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(ABDOULAYE DIONE)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Assane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Assane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Astou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Massamba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Massamba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Gueye a declaré que le secteur institutionnel de sa mère est  alors que la mère elle-même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Khady Ndiaye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Massamba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Ndieme 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Café moulu en Verre ( à thé)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Charretier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Charretier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Charretier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construction le/la Ciment/Béton/Pierres de taille, mais celui du ménage de Ousmane Gueye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du toit le/la Tôles, mais celui du ménage de Ousmane Gueye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de revêtement du sol du logement le/la Ciment/Béton, mais celui du ménage de Ousmane Gueye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mil 2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mil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56250 FCFA qui semble élevé, prière de verifier le montant tiré de la vente (56250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(1050 kg), des quantités offertes (250 kg),  des quantités vendus (250 kg) et des quantités en stock (20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(1050 kg), des quantités offertes (250 kg),  des quantités vendus (250 kg) et des quantités en stock (20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Niébé est de 30000 FCFA qui semble élevé, prière de verifier le montant tiré de la vente (30000 FCFA) de Niébé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Astou Gueye est Etudiant/Elève de la 4.21 mais Astou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Faty Gueye est Etudiant/Elève de la 4.21 mais Faty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Khady Gueye est Etudiant/Elève de la 4.21 mais Khady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Fallou Gueye est Etudiant/Elève de la 4.21 mais Fallou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de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de mil1)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