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(16) ans du premier mariage de Birame Sene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Birame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Birame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Anta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Anta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Bassirou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Bassirou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Bathie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Bathie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Magatte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Magatte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Ngor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Ngor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Sene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Bathie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Magatte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Ngor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5896"/>
          </w:tcPr>
          <w:p>
            <w:r>
              <w:rPr>
                <w:b w:val="0"/>
                <w:i w:val="0"/>
                <w:sz w:val="17"/>
              </w:rPr>
              <w:t>Incohérence! %rostertitle% est %liencm_membreencours%. Il est donc peu probable qu'%accord% puisse se marier avec %liencm_membreselect%.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Amath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Mbathio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Amath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Birame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Amath Sene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Amath Sene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(275 Fcfa) de Café moulu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Amath Sene (4400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45000 FCFA qui semble élevé, prière de verifier le montant tiré de la vente (45000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Niébé est de 45000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(45000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Bathie Sene fréquente 2ème année de Primaire mais ne sait pas écrire, prière de vérifier auprès de Bathie Sene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Fallou Sene est Etudiant/Elève de la 4.21 mais Fallou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Saliou Sene est Etudiant/Elève de la 4.21 mais Saliou Sene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