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YACINE DIOUF) , prière de renseigner toutes les questions liées à  YACINE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BOP) , prière de renseigner toutes les questions liées à  FATOU BOP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MALICK FAYE) , prière de renseigner toutes les questions liées à  MALICK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PENDA FALL) , prière de renseigner toutes les questions liées à  PENDA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PENDA FALL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BAYE MODOU BOP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(3000 Fcfa) de FATOU BOP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PENDA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s03q35</w:t>
            </w:r>
          </w:p>
        </w:tc>
        <w:tc>
          <w:tcPr>
            <w:tcW w:type="dxa" w:w="5896"/>
          </w:tcPr>
          <w:p>
            <w:r>
              <w:rPr>
                <w:b w:val="0"/>
                <w:i w:val="0"/>
                <w:sz w:val="17"/>
              </w:rPr>
              <w:t>Attention : Veuillez confirmer que l'individu %rostertitle% a été circoncit à cet âge qui semble être trop.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MALICK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FAYE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BOP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PENDA FALL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ANTA FAYE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FAYE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FAYE (367500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FAYE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mil selon les mesures GPS est de 5428.51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5896"/>
          </w:tcPr>
          <w:p>
            <w:r>
              <w:rPr>
                <w:b w:val="0"/>
                <w:i w:val="0"/>
                <w:sz w:val="17"/>
              </w:rPr>
              <w:t>La quantité d'utilisation de DAP ou d'autres engrais chimiques dans la parcelle parcel arrachide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arrachide selon les mesures GPS est de 7607.38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mil selon les mesures GPS est de 12649.94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YACINE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