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SAMBE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SAMBE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CHAMP PARCELLE MARAIRAGE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YACINE THIANG,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AWA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SARR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GUEYE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(4500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(300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(5200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(15500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THIANG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revêtement du sol du logement le/la Ciment/Béton, mais celui du ménage de MAMADOU THIANG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1 ROUTE DE FATICK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ROUTE DE FATICK selon les mesures GPS est de 17646.63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CHAMP 2 ROUTE FATICK HARICOT selon les mesures GPS est de 1710.67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 PARCELLE MARAIRAGE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CHAMP PARCELLE MARAIRAGE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piffinde mil selon les mesures GPS est de 8434.15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(.12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(1550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18.70968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(29000 FCFA pour 1550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2 ROUTE FATICK HARICOT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PARCELLE MARAIRAGE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ROUTE DE FATICK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ROUTE DE FATICK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Manioc est de 22500 FCFA qui semble élevé, prière de verifier le montant tiré de la vente (22500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(300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(25 kg) que le ménage a eu après la recolte de Niébé.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NDEYE THIANG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(250000) de l'article  Lit est inférieur aux prix de revente (255000)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route Fatick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ROUTE DE FATICK)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route Fatick haricot)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(CHAMP 2 ROUTE FATICK HARICOT)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 des aliments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