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Yama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Yama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Yama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ALIMA Maty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mbaye Bayo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mbaye Bayo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MAÏRAME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SADIO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SALIOU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ARAME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ALIMA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mbaye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MAÏRAME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ARAME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OULIMATA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ARAME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BABACAR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 CISSE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ALIMA NDIAYE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ARAME NDIAYE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NDIAYE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Baye mbaye Bayo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MARÉME NIANE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MATY DIALLO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MAÏRAME DIAO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MBERY NIANE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NIANE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OULIMATA DIOP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SADIO NDIAYE (3950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CISSE (2050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NDIAYE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SALIOU NDIAYE (6580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SIRA SARR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Yama NDIAYE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(9500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(45000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Yama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SAMBA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OULIMATA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Fer à repasser à charbon est inférieur aux prix de revente (2000)  avec l'âge du bien atteignant 2 ans.</w:t>
            </w:r>
          </w:p>
        </w:tc>
      </w:tr>
    </w:tbl>
    <w:p/>
    <w:p>
      <w:r>
        <w:rPr>
          <w:b/>
          <w:i w:val="0"/>
          <w:color w:val="1F6FEB"/>
          <w:sz w:val="22"/>
        </w:rPr>
        <w:t>💬 COMMENTAIRES SUPERVISEUR / ENQUÊTEUR (27)</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