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EQ29_enq2_v2 (YAYE FATOU FALL)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cissé a declaré que la catégorie socioprofessionnelle de sa mère est Manœuvre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cissé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AMADOU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AMADOU NDIAYE est agriculteur mais dit avoir bénéficié de congé de maladie, prière de corriger ou de confirmer cette information avec le QG.</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cissé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Dieynaba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ndiaye2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djiby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mouhamed ndiaye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NDIAYE (123000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NDIAYE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NDIAYE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NDIAYE (7500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NDIAYE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NDIAYE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s11q64</w:t>
            </w:r>
          </w:p>
        </w:tc>
        <w:tc>
          <w:tcPr>
            <w:tcW w:type="dxa" w:w="5896"/>
          </w:tcPr>
          <w:p>
            <w:r>
              <w:rPr>
                <w:b w:val="0"/>
                <w:i w:val="0"/>
                <w:sz w:val="17"/>
              </w:rPr>
              <w:t>ERREUR. Il existe au moins un membre du ménage de moins de 5 ans. Veuillez corriger la réponse à cette question ou l'âge des membres concernés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26000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piment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piment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(2500 FCFA pour 10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(1300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(25000) de l'article  Bonbonne de gaz est inférieur aux prix de revente (26000)  avec l'âge du bien atteignant 6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13:37:35] </w:t>
      </w:r>
      <w:r>
        <w:rPr>
          <w:b/>
          <w:i w:val="0"/>
          <w:color w:val="1F6FEB"/>
          <w:sz w:val="16"/>
        </w:rPr>
        <w:t xml:space="preserve">EQ29_enq2_v2 </w:t>
      </w:r>
      <w:r>
        <w:rPr>
          <w:b w:val="0"/>
          <w:i w:val="0"/>
          <w:color w:val="64748B"/>
          <w:sz w:val="16"/>
        </w:rPr>
        <w:t xml:space="preserve">sur s16Aq21 : </w:t>
      </w:r>
      <w:r>
        <w:rPr>
          <w:b w:val="0"/>
          <w:i w:val="0"/>
          <w:sz w:val="17"/>
        </w:rPr>
        <w:t>la parcelle se trouve en dehors de la maison mais a cote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