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EQ3_enq5_v2 (Aissatou Ndiaye)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[2026-06-10 20:14:25] </w:t>
      </w:r>
      <w:r>
        <w:rPr>
          <w:b/>
          <w:i w:val="0"/>
          <w:color w:val="1F6FEB"/>
          <w:sz w:val="16"/>
        </w:rPr>
        <w:t xml:space="preserve">EQ3_sup_v2 </w:t>
      </w:r>
      <w:r>
        <w:rPr>
          <w:b w:val="0"/>
          <w:i w:val="0"/>
          <w:color w:val="64748B"/>
          <w:sz w:val="16"/>
        </w:rPr>
        <w:t xml:space="preserve">sur @@ApprovedBySupervisor : </w:t>
      </w:r>
      <w:r>
        <w:rPr>
          <w:b w:val="0"/>
          <w:i w:val="0"/>
          <w:sz w:val="17"/>
        </w:rPr>
        <w:t>Mènage non retrouvé a l'adresse indiquée. Le numéro de téléphone ne correspond pas. Le ménage a été remplacé par le ménage de Arona Sy.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