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DIOULDE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DIOULDE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HABY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HABY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MALY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MALY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SAMBA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SIDIBE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SIDIBE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SIDIBE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WOURY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WOURY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MALY SIDIBE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SIRA SIDIBE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DIOULDE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HABY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MALY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WOURY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(200 FCFA) pour l'année scolaire de OUMAR SAMBA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KOULOUBALY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SOULEYMANE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(200 FCFA) pour l'année scolaire de HABY SIDIBE qui fréquente 2ème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(75000 Fcfa) de MALY SIDIBE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AISSATOU KOULOUBALY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AISSATOU KOULOUBALY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SOULEYMANE SIDIBE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SOULEYMANE SIDIBE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SIDIBE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SIDIBE (3500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SIDIBE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5896"/>
          </w:tcPr>
          <w:p>
            <w:r>
              <w:rPr>
                <w:b w:val="0"/>
                <w:i w:val="0"/>
                <w:sz w:val="17"/>
              </w:rPr>
              <w:t>La quantité d'utilisation de la Phosphate dans la parcelle CHAMP COTON est de 100 Sac de 100kg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 COTON selon les mesures GPS est de 51.48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 COTON, prière de renseignés toutes les questions liées à CHAMP COTON.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ARACHIDE selon les mesures GPS est de 11532.28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MAIS selon les mesures GPS est de 7969.82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RIZ selon les mesures GPS est de 4411.95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(32000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COTON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150000 FCFA qui semble élevé, prière de verifier le montant tiré de la vente (300000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Maïs est de 150000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(300000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Coton est de 150000 FCFA qui semble élevé, prière de verifier le montant tiré de la vente (450000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Coton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OUMAR SAMBA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(55000) de l'article  Moto/Vélomoteur/Tricycle à moteur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