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Mouhamadou Bassirou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Rouby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Senebou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souhaibou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Amadou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Fatoumata kande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Ramata sow, les agriculteurs dont leurs cultures est principalement destiné à la consommation du ménage sont des (Agriculteurs, subsistances) et ceux qui le font avec l'élevage sont des (Agriculteurs et eleveurs, subsistances) Incohérence! Ramata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Bassirou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Senebou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souhaibou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Boiro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Boiro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Fatoumata kande (13350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Ramata sow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Rouby sow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souhaibou sow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(8000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de maïs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sorgho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sorgho, prière de renseignés toutes les questions liées à parcelle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(1700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sorgho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(550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(500000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Fatou Boiro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Fatoumata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