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(SALIOU NDIAYE)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fall a declaré que le secteur institutionnel de sa mère est Entreprise individuelle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Nafissatou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2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Mariama kande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Aïssatou Diao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1maraichage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Nafissatou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Mouhamadou fall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Mariama kande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Oumou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Omar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Amy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fall (8700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Diao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2 fall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Oignon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Macaroni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(14000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(55200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1maraichage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5896"/>
          </w:tcPr>
          <w:p>
            <w:r>
              <w:rPr>
                <w:b w:val="0"/>
                <w:i w:val="0"/>
                <w:sz w:val="17"/>
              </w:rPr>
              <w:t>Les ordures ont été appliquées 80 fois dans la parcelle parcelle 1maraichage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1maraichage est de .05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1maraichage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1maraichage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(.05 Litre)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(.05 Litre)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(1151.5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(1151.5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900000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(600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Mouhamadou fall fréquente 2ème année de Primaire mais ne sait pas écrire, prière de vérifier auprès de Mouhamadou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Aïssatou Diao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d’arachide)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1maraichage)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