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Malang Seydi) , prière de renseigner toutes les questions liées à  Malang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 Toure) , prière de renseigner toutes les questions liées à  Fatou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Fatoumata Cisse) , prière de renseigner toutes les questions liées à  Fatoumata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Ibrahima Seydi) , prière de renseigner toutes les questions liées à  Ibrahima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Kadidiatou Sylla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Fatoumata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Boubacar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Ibrahima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MAMADOU SEYDI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Seydi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Amidou Seydi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Edaly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Seydi 2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Idrissa Seydi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Malang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(6300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12000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33333.33 FCFA qui semble élevé, prière de verifier le montant tiré de la vente (100000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27000 FCFA qui semble élevé, prière de verifier le montant tiré de la vente (27000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Moulin a été revendu à 25000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montant annuel du revenu du loyer de Mamadou Seydi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Bicyclette, vélo de course dans ce ménages est très élevé (32),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(12000) de l'article  Bonbonne de gaz est inférieur aux prix de revente (22000)  avec l'âge du bien atteignant 16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(21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(21 ans)  de Hache/pioche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(21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(23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(23 ans)  de Moulin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