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(3 question(s) de  Mariama  Diémé) , prière de renseigner toutes les questions liées à  Mariama  Diémé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Mariama  Diémé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Alphouseyni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Fatou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Lansana Sadio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Fatou Diabaye) , prière de renseigner toutes les questions liées à  Fatou Diabaye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Mariama  Diémé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Diémé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Alphouseyni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Fatou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Lansana Sadio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s01q24</w:t>
            </w:r>
          </w:p>
        </w:tc>
        <w:tc>
          <w:tcPr>
            <w:tcW w:type="dxa" w:w="5896"/>
          </w:tcPr>
          <w:p>
            <w:r>
              <w:rPr>
                <w:b w:val="0"/>
                <w:i w:val="0"/>
                <w:sz w:val="17"/>
              </w:rPr>
              <w:t>Incohérence. Le nombre d'année passé par %rostertitle% dans cette localité ne peut pas être supérieur à son âge.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de Alphouseyni Sadio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Mariama  Diémé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khadidiatou Ndiye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(50 Fcfa) de Aubergine sauvage (Jaxatu)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5896"/>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KHADIDIATOU NDIAYE (125000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KHADIDIATOU NDIAYE (3000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khadidiatou Ndiye a 41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