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Amianta seynabou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Marietou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Hamadou Bamba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Amianta seynabou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Hamadou Bamba tamba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(180000 FCFA) pour l'année scolaire de Marietou Tamba qui fréquente 1ére année de Secondaire 2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Marietou Tamba a eu est réglé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FATOU DIEME (35500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DIEME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DIEME (53500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(14400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livraison d'un achat, non inclus dans le prix d'acquisition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(22000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DIEME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Lave-linge, sèche linge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FATOU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(875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