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(408)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 Diatta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 Diatta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 Diatta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Kabirou Diba Sadio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Diatta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Diatta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Diatta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Sadio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Seckou Sadio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Sadio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Kabirou Diba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Seckou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montant(.a FCFA) des dépenses liées à l'accouchement de Khady diatta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diatta ), prière de renseignés toutes les questions liées à ( Khady diatta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diatta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Kabirou Diba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Mariama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Dieynaba Mané , prière de renseignés toutes les questions liées à ( Dieynaba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Bouba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 Diatta ), prière de renseignés toutes les questions liées à ( Bouba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Mané ), prière de renseignés toutes les questions liées à ( Dieynaba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Mané ), prière de renseignés toutes les questions liées à ( Fatoumata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Kabirou Diba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Kabirou Diba Sadio ), prière de renseignés toutes les questions liées à ( Kabirou Diba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diatta ), prière de renseignés toutes les questions liées à ( Khady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Lamine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Diatta ), prière de renseignés toutes les questions liées à ( Lamine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Binetou Mansaly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Binetou Mansaly ), prière de renseignés toutes les questions liées à ( Mame Binetou Mansaly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Sadio ), prière de renseignés toutes les questions liées à ( Mariama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Seckou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Seckou Sadio ), prière de renseignés toutes les questions liées à ( Seckou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Souleymane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Sadio ), prière de renseignés toutes les questions liées à ( Souleymane Sadio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DIEYNABA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Dieynaba Mané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Dieynaba Mané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annuel de la pension de veuvage de Dieynaba Mané est aberrant, veuillez revoir et corriger ou confirmer le montant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