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cheikh ibrahima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cheikh ibrahima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cheikh ibrahima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seynabou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seynabou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seynabou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khadim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khadim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khadim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saliou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saliou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khady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khady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khady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maimouna mbacke kane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maimouna mbacke kane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maimouna mbacke kane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bathe kane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maraîchage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cheikh ibrahima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seynabou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khadim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khady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maimouna mbacke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bathe kane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ramatoulaye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La raison principale que sokhna khady kane n'a pas été à l'école entre 2024/2025 est problème d'expression....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bathe kane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BATHE KANE (316000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BATHE KANE (90300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(20000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(200000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(200000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(220000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commerce vente de poisson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de commerce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 mensuelle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 Gramme) de semences de Autre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