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COLY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ROUGUYATOU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(50000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20000 FCFA qui semble élevé, prière de verifier le montant tiré de la vente (40000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5896"/>
          </w:tcPr>
          <w:p>
            <w:r>
              <w:rPr>
                <w:b w:val="0"/>
                <w:i w:val="0"/>
                <w:sz w:val="17"/>
              </w:rPr>
              <w:t>Chef de ménage (n°1) — Dépense de santé de 879 998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