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72-23-90-25</w:t>
      </w:r>
    </w:p>
    <w:p>
      <w:r>
        <w:rPr>
          <w:b w:val="0"/>
          <w:i w:val="0"/>
          <w:color w:val="64748B"/>
          <w:sz w:val="18"/>
        </w:rPr>
        <w:t>Enquêteur : EQ4_enq2_v2 (MBATHIO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72-23-90-25</w:t>
            </w:r>
          </w:p>
        </w:tc>
        <w:tc>
          <w:tcPr>
            <w:tcW w:type="dxa" w:w="3551"/>
            <w:shd w:fill="F8FAFC"/>
          </w:tcPr>
          <w:p>
            <w:r>
              <w:rPr>
                <w:b w:val="0"/>
                <w:i w:val="0"/>
                <w:color w:val="64748B"/>
                <w:sz w:val="14"/>
              </w:rPr>
              <w:t>CHEF DE MÉNAGE</w:t>
              <w:br/>
            </w:r>
            <w:r>
              <w:rPr>
                <w:b/>
                <w:i w:val="0"/>
                <w:sz w:val="18"/>
              </w:rPr>
              <w:t>THIANE SARR</w:t>
            </w:r>
          </w:p>
        </w:tc>
      </w:tr>
      <w:tr>
        <w:tc>
          <w:tcPr>
            <w:tcW w:type="dxa" w:w="3551"/>
            <w:shd w:fill="F8FAFC"/>
          </w:tcPr>
          <w:p>
            <w:r>
              <w:rPr>
                <w:b w:val="0"/>
                <w:i w:val="0"/>
                <w:color w:val="64748B"/>
                <w:sz w:val="14"/>
              </w:rPr>
              <w:t>TÉLÉPHONE CM</w:t>
              <w:br/>
            </w:r>
            <w:r>
              <w:rPr>
                <w:b/>
                <w:i w:val="0"/>
                <w:sz w:val="18"/>
              </w:rPr>
              <w:t>77 375 83 86</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2026-06-04T12:11:49</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montant(14500 FCFA) des dépenses pour chaque visite prénatale de Thiane Sarr 1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ISSAKHA GUEYE (19800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Issakh Gueye (10400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ISSAKHA GUEYE (12000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ISSAKHA GUEYE (13500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ISSAKHA GUEYE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Litre taille unique de Huile de palme raffinée,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