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(Fatou gnongue Faye)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AZIZ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FALL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MOUHAMET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(11 question(s) de  SAMBA COULIBALY) , prière de renseigner toutes les questions liées à  SAMBA COULIBALY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(18 ans) de BOUBACAR COULIBALY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BOUBACAR COULIBALY ou l'année à laquelle BOUBACAR COULIBALY a fréquenté l'école pour la dernière fois (.) le dernier diplome de BOUBACAR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BOUBACAR COULIBALY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OUSEYNOU COULIBALY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AZIZ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FALL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MOUHAMET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COULIBALY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COULIBALY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OUSEYNOU COULIBALY , prière de renseignés toutes les questions liées à OUSEYNOU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OUSEYNOU COULIBALY,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WOURY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SOULEYMANE COULIBALY ), prière de renseignés toutes les questions liées à ( SOULEYMANE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SAMBA COULIBALY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WOURY DIALLO (12500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 AZIZ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AZIZ COULIBALY ), prière de renseignés toutes les questions liées à ( ABDOU AZIZ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BOUBACAR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MOUHAMET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MOUHAMET COULIBALY ), prière de renseignés toutes les questions liées à ( MOUHAMET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OUSEYNOU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SAMBA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SOULEYMANE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SOULEYMANE COULIBALY ), prière de renseignés toutes les questions liées à ( SOULEYMANE COULIBALY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COULIBALY (236000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COULIBALY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##N/A##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COULIBALY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COULIBALY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COULIBALY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COULIBALY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SAMBA COULIBALY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Cuisinière à gaz ou électrique)  dans ce ménages est élevé (70000),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Moto/Vélomoteur/Tricycle à moteur,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