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Bathe samba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Bathe samba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Bathe samba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Bathe samba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Gnima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Gnima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souleye sadio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souleye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souleye sadio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ramatoulaye souleye sadio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Sadio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Sadio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Gnima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Nene Diatta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lamine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Nene toure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awa sadio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Bathe samba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Gnima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souleye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Sadio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Gnima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Nene Diatta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lamine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Maimouna Diatta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Diatta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Nene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lamine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ABdoulaye Sadio avec une taille de 15 personnes a consommé 2.35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ABdoulaye Sadio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Sadio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Sadio (454500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(13000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Sadio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developpeur d’application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developpeur d’application n'a pas effectué des dépenses ou faire des reventes des marchandises ou des produits ou rendre de service.Cette entreprise developpeur d’application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developpeur d’application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developpeur d’application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developpeur d’application, prière de renseignés toutes les questions liées à developpeur d’application.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assane Massaly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(3828000 FCFA) de Abdoulaye Sadio semble trop élevé pour un salaire.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lamine sadio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