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MAREME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SOPHIE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MAREME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FALLOU DIENG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SOPHIE DIENG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SOPHIE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GNANGA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GNANGA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Niébé/Haricots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(260 Fcfa) de Oignon frais en Sac (25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GNAGNA DIENG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GNAGNA DIENG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GNAGNA DIENG (17000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GNAGNA DIENG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800000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GNAGNA DIENG, prière de reprendre la section agriculture du ménage GNAGNA DIENG.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NGOMA DIOP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GNAGNA DIENG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[2026-06-11 19:04:59] </w:t>
      </w:r>
      <w:r>
        <w:rPr>
          <w:b/>
          <w:i w:val="0"/>
          <w:color w:val="1F6FEB"/>
          <w:sz w:val="16"/>
        </w:rPr>
        <w:t xml:space="preserve">EQ6_enq4_v2 </w:t>
      </w:r>
      <w:r>
        <w:rPr>
          <w:b w:val="0"/>
          <w:i w:val="0"/>
          <w:color w:val="64748B"/>
          <w:sz w:val="16"/>
        </w:rPr>
        <w:t xml:space="preserve">sur @@Completed : </w:t>
      </w:r>
      <w:r>
        <w:rPr>
          <w:b w:val="0"/>
          <w:i w:val="0"/>
          <w:sz w:val="17"/>
        </w:rPr>
        <w:t>ce ménage n’a aucune entreprise non agricole et un message d’alerte s’affiche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