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EQ7_enq4_v2 (SARA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589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JULES CRISTIAN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MONIQUE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5896"/>
          </w:tcPr>
          <w:p>
            <w:r>
              <w:rPr>
                <w:b w:val="0"/>
                <w:i w:val="0"/>
                <w:sz w:val="17"/>
              </w:rPr>
              <w:t>Incohérence!! Le niveau d'études le plus élevé atteint par EDOUARD MICHEL MENDY est superieur et le diplôme le plus elevé obtenu par EDOUARD MICHEL MENDY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MONIQUE MENDY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JULES CRISTIAN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MONIQUE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MONIQUE MENDY a eu est GLYCÉMIE,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MONIQUE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MONIQUE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PATRICK DANIEL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EDOUARD MICHEL MENDY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JULES CRISTIAN MENDY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(10500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Poisson frais diaaye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(76.66666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JULES CRISTIAN MENDY (115000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JULES CRISTIAN MENDY (65000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(1250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(80000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(80000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JULES CRISTIAN MENDY, prière de reprendre la section agriculture du ménage JULES CRISTIAN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JULES CRISTIAN MENDY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(10000 FCFA) de PATRICK DANIEL MENDY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0.06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0.06 Kg taille unique de Feuilles nébédaye/ poudre (moringa),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