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amy faye est trop jeune ou vielle pour avoir amy faye selon l'écart d'âge (13 ans) entre lui et sa mère, prière de revoir l'âge de amy faye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amy faye) , prière de renseigner toutes les questions liées à  amy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khady faye) , prière de renseigner toutes les questions liées à  khady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awa gning) , prière de renseigner toutes les questions liées à  awa gning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babacar faye) , prière de renseigner toutes les questions liées à  babacar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diarra faye) , prière de renseigner toutes les questions liées à  diarra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ndeye fatou diom) , prière de renseigner toutes les questions liées à  ndeye fatou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serigne fallou diom) , prière de renseigner toutes les questions liées à  serigne fallou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seynabou diom) , prière de renseigner toutes les questions liées à  seynabou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faye 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faye2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 khary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faye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 khary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gning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gning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seynabou diom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mamadou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diarra faye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faye (16700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FAYE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FAYE (20000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khady faye2 fréquente 2ème année de Primaire mais ne sait pas écrire, prière de vérifier auprès de khady faye2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