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77-66-70-98</w:t>
      </w:r>
    </w:p>
    <w:p>
      <w:r>
        <w:rPr>
          <w:b w:val="0"/>
          <w:i w:val="0"/>
          <w:color w:val="64748B"/>
          <w:sz w:val="18"/>
        </w:rPr>
        <w:t>Enquêteur : EQ9_enq2_v2 (ALOUISE DIENG)  ·  Équipe : EQ9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77-66-70-98</w:t>
            </w:r>
          </w:p>
        </w:tc>
        <w:tc>
          <w:tcPr>
            <w:tcW w:type="dxa" w:w="3551"/>
            <w:shd w:fill="F8FAFC"/>
          </w:tcPr>
          <w:p>
            <w:r>
              <w:rPr>
                <w:b w:val="0"/>
                <w:i w:val="0"/>
                <w:color w:val="64748B"/>
                <w:sz w:val="14"/>
              </w:rPr>
              <w:t>CHEF DE MÉNAGE</w:t>
              <w:br/>
            </w:r>
            <w:r>
              <w:rPr>
                <w:b/>
                <w:i w:val="0"/>
                <w:sz w:val="18"/>
              </w:rPr>
              <w:t>SOKHNA MAI NDIAYE</w:t>
            </w:r>
          </w:p>
        </w:tc>
      </w:tr>
      <w:tr>
        <w:tc>
          <w:tcPr>
            <w:tcW w:type="dxa" w:w="3551"/>
            <w:shd w:fill="F8FAFC"/>
          </w:tcPr>
          <w:p>
            <w:r>
              <w:rPr>
                <w:b w:val="0"/>
                <w:i w:val="0"/>
                <w:color w:val="64748B"/>
                <w:sz w:val="14"/>
              </w:rPr>
              <w:t>TÉLÉPHONE CM</w:t>
              <w:br/>
            </w:r>
            <w:r>
              <w:rPr>
                <w:b/>
                <w:i w:val="0"/>
                <w:sz w:val="18"/>
              </w:rPr>
              <w:t>76 587 55 19</w:t>
            </w:r>
          </w:p>
        </w:tc>
        <w:tc>
          <w:tcPr>
            <w:tcW w:type="dxa" w:w="3551"/>
            <w:shd w:fill="F8FAFC"/>
          </w:tcPr>
          <w:p>
            <w:r>
              <w:rPr>
                <w:b w:val="0"/>
                <w:i w:val="0"/>
                <w:color w:val="64748B"/>
                <w:sz w:val="14"/>
              </w:rPr>
              <w:t>LOCALISATION</w:t>
              <w:br/>
            </w:r>
            <w:r>
              <w:rPr>
                <w:b/>
                <w:i w:val="0"/>
                <w:sz w:val="18"/>
              </w:rPr>
              <w:t>dv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2026-05-19T18:09:46</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nogoye ka a declaré que la catégorie socioprofessionnelle de sa mère est Travailleur pour compte propre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5896"/>
          </w:tcPr>
          <w:p>
            <w:r>
              <w:rPr>
                <w:b w:val="0"/>
                <w:i w:val="0"/>
                <w:sz w:val="17"/>
              </w:rPr>
              <w:t>Avertissement!!! L'âge (20 ans) de coumba ka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(20 ans) de coumba ka ou l'année à laquelle coumba ka a fréquenté l'école pour la dernière fois (.) le dernier diplome de coumba ka ne peut être le Certificat d'études primaires (CEP), prière de corriger cette incohérence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nogoye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(9)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fatoumata ka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mame diarra ka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coumba ka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kine ka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5896"/>
          </w:tcPr>
          <w:p>
            <w:r>
              <w:rPr>
                <w:b w:val="0"/>
                <w:i w:val="0"/>
                <w:sz w:val="17"/>
              </w:rPr>
              <w:t>Attention ! Les frais de vaccination, circoncision ou bilan de santé (check up) au cours des 12 derniers mois (100000 Fcfa) de fatoumata ka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sokhna maye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(13000 Fcfa) de Riz local entier en Sac (50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(2000 Fcfa) de Vermicelles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(233.3333 Fcfa) de Tomate fraîche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SOKHNA MAI NDIAYE (13600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SOKHNA MAI NDIAYE (250000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DIOURBEL Urbain ont généralement comme principal matériau de construction le/la Ciment/Béton/Pierres de taille, mais celui du ménage de SOKHNA MAI NDIAYE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DIOURBEL Urbain ont généralement comme principal matériau de revêtement du sol du logement le/la Terre battue/Sable, mais celui du ménage de SOKHNA MAI NDIAYE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Fer à repasser à charbon a été achété à 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seynabou ka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fatoumata ka fréquente 2ème année de Primaire mais ne sait pas écrire, prière de vérifier auprès de fatoumata ka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mame diarra ka fréquente 2ème année de Primaire mais ne sait pas écrire, prière de vérifier auprès de mame diarra ka ou de confirmer avec le QG merci.</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mame diarra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5896"/>
          </w:tcPr>
          <w:p>
            <w:r>
              <w:rPr>
                <w:b w:val="0"/>
                <w:i w:val="0"/>
                <w:sz w:val="17"/>
              </w:rPr>
              <w:t>Avertissement!!! sokhna maye ndiaye est un Employés administratifs non classés ailleurs qui travaille dans Entreprise Privée et a declaré comme catégorie socioprofessionnelle Aide ménagère (Domestique)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(5.9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