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13-26-92-31</w:t>
      </w:r>
    </w:p>
    <w:p>
      <w:r>
        <w:rPr>
          <w:b w:val="0"/>
          <w:i w:val="0"/>
          <w:color w:val="64748B"/>
          <w:sz w:val="18"/>
        </w:rPr>
        <w:t>Enquêteur : EQ1_enq1_v2 (MARIAME LAM)  ·  Équipe : EQ1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13-26-92-31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AMADOU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77 579 07 41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AU 4EME D2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EQ1_enq1_v2  (MARIAME LAM)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2026-05-17T00:00:00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(76)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chef de ménage ou le/la Conjoint ( e ) ( aissata ba ) est visiteur, veuillez  corriger cette incoherence (question 1.12 et 1.13) merci.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2 personnes et la taille du ménage est de 1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probable!! L'age d'entrer à l'école de  amadou diallo semble incoherent, veuillez vérifier ou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Il semble peu probable que amadou diallo occupe un emploi pour l'ETAT/collectivités locales ou dans une entreprise publique/parapublique tout en travaillant moins de 20 jours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Les quantités du Thé soluble ou infusion consommées en Boite (Autre que la boite/pot de tomate) semble incoherent car les ménages consomment géneralement en sachet ou en paquet,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(3)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40000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Valeur renseignée peu plausible. Veuillez vérifier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s01q03c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Au vue de l'âge légal d'entré à l'école (3 ans) de l'année de naissance (%s01q03c%) de %rostertitle% Il est moins plausible que l'année à laquelle %rostertitle% ait fréquenté l'école pour la dernière fois soit celle indiquée.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que amadou diallo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s04q40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 de coherence! Si c'est le privé ou l'Etat/programme qui finance l'assurance maladie alors le bénéficiaire a droit à une prise en charge particulière.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amadou diallo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amadou diallo (24475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AMADOU DIALLO avec une taille de 1 personnes a consommé .04 Boite (Autre que la boite/pot de tomate) en Moyen de Thé soluble ou infusion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s07bq07a, s07bq07b, s07bq07c, s07bq08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unitaire (8600 Fcfa) de Beurre en Kg de taille taille unique prière de regarder les reponses prises dans les questions s07bq07a s07bq07b s07bq07c s07bq08 pour mieux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(20000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(24000 Fcfa) au cours de 30 derniers jours de Lavage de véhicules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(30000 Fcfa) au cours de 30 derniers jours de Tickect/service de péage urbain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(6000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(250000 Fcfa) pour Essence pour véhicule semble trop élevé.Veuillez,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(250000 Fcfa) au cours de 30 derniers jours de Essence pour véhicule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(54000 Fcfa) au cours de 3 derniers mois de Services de réparation et d'entretien (vidange, graissage, gonflage de pneu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(180000 Fcfa) au cours de 12 derniers mois de Achat d'un ordinateur avec ses accessoires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(610000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Appartement dans un immeuble à DAKAR Urbain ont généralement comme principal matériau de revêtement du sol du logement le/la Carreaux/Marbre, mais celui du ménage de AMADOU DIALLO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Ventilateur sur pied a été achété à 80000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Ventilateur sur pied a été revendu à 60000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Autre (à préciser) a été achété à 240000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Autre (à préciser) a été revendu à 200000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Abreuvoir / Mangeoire a été achété à 90000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Abreuvoir / Mangeoire a été revendu à 90000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amadou diallo semble trop élevé pour un revenu net gagné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les informations de amadou diallo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0.04 Boite (Autre que la boite/pot de tomate) Moyen de Thé soluble ou infusion,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0.09 Paquet taille unique de Sucre en morceaux,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AMADOU DIALLO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(8000) de l'article  Foyers améliorés est inférieur aux prix de revente (10000)  avec l'âge du bien atteignant 3 ans.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(100000 FCFA)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(350000 FCFA)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émis par an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la valeur de l'achat (660 Fcfa) d'un Poules / poulets est trop petite ou élevée.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nombre (90)  de Abreuvoir / Mangeoire est élevé,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(10)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12:01:01]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l’enquêté dit avoir commencé à l’âge de 2ans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13:43:36]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l’enquêté est locataire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10:26:15]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nom_sup : </w:t>
      </w:r>
      <w:r>
        <w:rPr>
          <w:b w:val="0"/>
          <w:i w:val="0"/>
          <w:sz w:val="17"/>
        </w:rPr>
        <w:t>A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10:26:59]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nom_agent : </w:t>
      </w:r>
      <w:r>
        <w:rPr>
          <w:b w:val="0"/>
          <w:i w:val="0"/>
          <w:sz w:val="17"/>
        </w:rPr>
        <w:t>A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10:31:06]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s01q47 : </w:t>
      </w:r>
      <w:r>
        <w:rPr>
          <w:b w:val="0"/>
          <w:i w:val="0"/>
          <w:sz w:val="17"/>
        </w:rPr>
        <w:t>Veuillez compléter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10:33:17]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12:11:55]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Revoir le calcul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12:49:04]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Revoir la quantité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13:40:47]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s09Bq04 : </w:t>
      </w:r>
      <w:r>
        <w:rPr>
          <w:b w:val="0"/>
          <w:i w:val="0"/>
          <w:sz w:val="17"/>
        </w:rPr>
        <w:t>Corriger modalité choisi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16:17:04]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s13q30 : </w:t>
      </w:r>
      <w:r>
        <w:rPr>
          <w:b w:val="0"/>
          <w:i w:val="0"/>
          <w:sz w:val="17"/>
        </w:rPr>
        <w:t>l’enquêté ne veut pas donner l’identité des personnes qu’il envoie de l’argent et a donné la somme totale annuel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