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Maimouna Manga) , prière de renseigner toutes les questions liées à  Maimouna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Babacar Manga) , prière de renseigner toutes les questions liées à  Babacar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Touffi Manga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Touffi Manga , prière de renseignés toutes les questions liées à Touffi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SANE , prière de renseignés toutes les questions liées à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Même si Pape Mamadou Lamine n'as pas cherché un emploi avec ce canal, Prière de renseigner.Il manque des informations non renseignées de ( Pape Mamadou Lamine ), prière de renseignés toutes les questions liées à ( Pape Mamadou Lamine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SANE , prière de renseignés toutes les questions liées à ( ASTOU SANE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Manga , prière de renseignés toutes les questions liées à ( Maimouna Manga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Mamadou Lamine , prière de renseignés toutes les questions liées à ( Pape Mamadou Lamine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Touffi Manga , prière de renseignés toutes les questions liées à ( Touffi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Touffi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Mamadou Lamine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Mamadou Lamine ), prière de renseignés toutes les questions liées à ( Pape Mamadou Lamine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Touffi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TOUFFY MANGA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