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78-65-76-36</w:t>
      </w:r>
    </w:p>
    <w:p>
      <w:r>
        <w:rPr>
          <w:b w:val="0"/>
          <w:i w:val="0"/>
          <w:color w:val="64748B"/>
          <w:sz w:val="18"/>
        </w:rPr>
        <w:t>Enquêteur : EQ1_enq5_v2 (Fatouma CISSE)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78-65-76-36</w:t>
            </w:r>
          </w:p>
        </w:tc>
        <w:tc>
          <w:tcPr>
            <w:tcW w:type="dxa" w:w="3551"/>
            <w:shd w:fill="F8FAFC"/>
          </w:tcPr>
          <w:p>
            <w:r>
              <w:rPr>
                <w:b w:val="0"/>
                <w:i w:val="0"/>
                <w:color w:val="64748B"/>
                <w:sz w:val="14"/>
              </w:rPr>
              <w:t>CHEF DE MÉNAGE</w:t>
              <w:br/>
            </w:r>
            <w:r>
              <w:rPr>
                <w:b/>
                <w:i w:val="0"/>
                <w:sz w:val="18"/>
              </w:rPr>
              <w:t>KADIDJA MOHAMADOU</w:t>
            </w:r>
          </w:p>
        </w:tc>
      </w:tr>
      <w:tr>
        <w:tc>
          <w:tcPr>
            <w:tcW w:type="dxa" w:w="3551"/>
            <w:shd w:fill="F8FAFC"/>
          </w:tcPr>
          <w:p>
            <w:r>
              <w:rPr>
                <w:b w:val="0"/>
                <w:i w:val="0"/>
                <w:color w:val="64748B"/>
                <w:sz w:val="14"/>
              </w:rPr>
              <w:t>TÉLÉPHONE CM</w:t>
              <w:br/>
            </w:r>
            <w:r>
              <w:rPr>
                <w:b/>
                <w:i w:val="0"/>
                <w:sz w:val="18"/>
              </w:rPr>
              <w:t>77 818 02 91</w:t>
            </w:r>
          </w:p>
        </w:tc>
        <w:tc>
          <w:tcPr>
            <w:tcW w:type="dxa" w:w="3551"/>
            <w:shd w:fill="F8FAFC"/>
          </w:tcPr>
          <w:p>
            <w:r>
              <w:rPr>
                <w:b w:val="0"/>
                <w:i w:val="0"/>
                <w:color w:val="64748B"/>
                <w:sz w:val="14"/>
              </w:rPr>
              <w:t>LOCALISATION</w:t>
              <w:br/>
            </w:r>
            <w:r>
              <w:rPr>
                <w:b/>
                <w:i w:val="0"/>
                <w:sz w:val="18"/>
              </w:rPr>
              <w:t>AU 1 RE  TAGE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2026-06-20T11:30:11</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KADIJA MOHAMADOU qui fréquente 5ème année de Supérieur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palme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Spaghettis en Sachets industriel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viande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viande, prière de renseignés toutes les questions liées à Conserves de viande.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KADIDJA MOHAMADOU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Réfrigérateur)  dans ce ménages est élevé (100000), prière de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Chef de ménage (n°1) — Dépense d'éducation de 510 000 FCFA  parmi les plus élevées observées (à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KADIJA MOHAMADOU est un Médecins généralistes qui travaille dans Entreprise Privée et a declaré comme catégorie socioprofessionnelle Stagiaire ou  Apprenti non rénuméré , prière de vérifier cette information de catégorie socioprofessionnelle auprès de l'enquêté (e)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KADIDJA MOHAMADOU a comme taille 1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Climatiseurs/splits (non installés au mur),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Tablette,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[2026-06-20 14:43:26] </w:t>
      </w:r>
      <w:r>
        <w:rPr>
          <w:b/>
          <w:i w:val="0"/>
          <w:color w:val="1F6FEB"/>
          <w:sz w:val="16"/>
        </w:rPr>
        <w:t xml:space="preserve">EQ1_enq5_v2 </w:t>
      </w:r>
      <w:r>
        <w:rPr>
          <w:b w:val="0"/>
          <w:i w:val="0"/>
          <w:color w:val="64748B"/>
          <w:sz w:val="16"/>
        </w:rPr>
        <w:t xml:space="preserve">sur s13q16 : </w:t>
      </w:r>
      <w:r>
        <w:rPr>
          <w:b w:val="0"/>
          <w:i w:val="0"/>
          <w:sz w:val="17"/>
        </w:rPr>
        <w:t>aide pour son alimentation sa location ets ses autres besoins</w:t>
      </w:r>
    </w:p>
    <w:p>
      <w:pPr>
        <w:pStyle w:val="ListBullet"/>
      </w:pPr>
      <w:r>
        <w:rPr>
          <w:b w:val="0"/>
          <w:i w:val="0"/>
          <w:color w:val="64748B"/>
          <w:sz w:val="16"/>
        </w:rPr>
        <w:t xml:space="preserve">[2026-06-23 18:10:09] </w:t>
      </w:r>
      <w:r>
        <w:rPr>
          <w:b/>
          <w:i w:val="0"/>
          <w:color w:val="1F6FEB"/>
          <w:sz w:val="16"/>
        </w:rPr>
        <w:t xml:space="preserve">EQ1_enq5_v2 </w:t>
      </w:r>
      <w:r>
        <w:rPr>
          <w:b w:val="0"/>
          <w:i w:val="0"/>
          <w:color w:val="64748B"/>
          <w:sz w:val="16"/>
        </w:rPr>
        <w:t xml:space="preserve">sur s11q23a : </w:t>
      </w:r>
      <w:r>
        <w:rPr>
          <w:b w:val="0"/>
          <w:i w:val="0"/>
          <w:sz w:val="17"/>
        </w:rPr>
        <w:t>gerer par le propriètaire de la mz</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