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p>
      <w:pPr>
        <w:pStyle w:val="ListBullet"/>
      </w:pPr>
      <w:r>
        <w:rPr>
          <w:b w:val="0"/>
          <w:i w:val="0"/>
          <w:color w:val="64748B"/>
          <w:sz w:val="16"/>
        </w:rPr>
        <w:t xml:space="preserve">[2026-06-21 21:54:12] </w:t>
      </w:r>
      <w:r>
        <w:rPr>
          <w:b/>
          <w:i w:val="0"/>
          <w:color w:val="1F6FEB"/>
          <w:sz w:val="16"/>
        </w:rPr>
        <w:t xml:space="preserve">EQ10_sup_v2 </w:t>
      </w:r>
      <w:r>
        <w:rPr>
          <w:b w:val="0"/>
          <w:i w:val="0"/>
          <w:color w:val="64748B"/>
          <w:sz w:val="16"/>
        </w:rPr>
        <w:t xml:space="preserve">sur s04q50 : </w:t>
      </w:r>
      <w:r>
        <w:rPr>
          <w:b w:val="0"/>
          <w:i w:val="0"/>
          <w:sz w:val="17"/>
        </w:rPr>
        <w:t>Je confirme qu’il n’a pas de bulletin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