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74-68-54-18</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74-68-54-18</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77 161 54 66</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GUEYE (10200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OUSMANE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OUSMANE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GUEYE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AMINTA GUEYE fréquente 5ème année de Primaire mais ne sait pas écrire, prière de vérifier auprès de AMINTA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Autre poisson séché (tambadiang, etc.) en Morceau (Portion)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GUEYE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[2026-06-22 12:08:55] </w:t>
      </w:r>
      <w:r>
        <w:rPr>
          <w:b/>
          <w:i w:val="0"/>
          <w:color w:val="1F6FEB"/>
          <w:sz w:val="16"/>
        </w:rPr>
        <w:t xml:space="preserve">EQ11_enq2_v2 </w:t>
      </w:r>
      <w:r>
        <w:rPr>
          <w:b w:val="0"/>
          <w:i w:val="0"/>
          <w:color w:val="64748B"/>
          <w:sz w:val="16"/>
        </w:rPr>
        <w:t xml:space="preserve">sur s17q64 : </w:t>
      </w:r>
      <w:r>
        <w:rPr>
          <w:b w:val="0"/>
          <w:i w:val="0"/>
          <w:sz w:val="17"/>
        </w:rPr>
        <w:t>"c’est le fils du CM qui ne vie pas dans le ménage qui prend soin du cheval et il n’est pas payé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