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DIAGNE diffère de celui donné par ISSA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PAPE DIAGNE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p>
      <w:pPr>
        <w:pStyle w:val="ListBullet"/>
      </w:pPr>
      <w:r>
        <w:rPr>
          <w:b w:val="0"/>
          <w:i w:val="0"/>
          <w:color w:val="64748B"/>
          <w:sz w:val="16"/>
        </w:rPr>
        <w:t xml:space="preserve">[2026-06-19 21:45:32] </w:t>
      </w:r>
      <w:r>
        <w:rPr>
          <w:b/>
          <w:i w:val="0"/>
          <w:color w:val="1F6FEB"/>
          <w:sz w:val="16"/>
        </w:rPr>
        <w:t xml:space="preserve">EQ11_sup_v2 </w:t>
      </w:r>
      <w:r>
        <w:rPr>
          <w:b w:val="0"/>
          <w:i w:val="0"/>
          <w:color w:val="64748B"/>
          <w:sz w:val="16"/>
        </w:rPr>
        <w:t xml:space="preserve">sur @@ApprovedBySupervisor : </w:t>
      </w:r>
      <w:r>
        <w:rPr>
          <w:b w:val="0"/>
          <w:i w:val="0"/>
          <w:sz w:val="17"/>
        </w:rPr>
        <w:t>"Le cm vit avec la femme de son frere dans le menage.tout les membres sont bien rèpondu.il pocede des champ nai il ne lon pa utilisè dans la saison passè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