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35-99-25-01</w:t>
      </w:r>
    </w:p>
    <w:p>
      <w:r>
        <w:rPr>
          <w:b w:val="0"/>
          <w:i w:val="0"/>
          <w:color w:val="64748B"/>
          <w:sz w:val="18"/>
        </w:rPr>
        <w:t>Enquêteur : EQ11_enq2_v2 (MARIEME NGOM)  ·  Équipe : EQ11  ·  Snapshot : 2026-06-24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83101000116</w:t>
            </w:r>
          </w:p>
        </w:tc>
        <w:tc>
          <w:tcPr>
            <w:tcW w:type="dxa" w:w="3551"/>
            <w:shd w:fill="F8FAFC"/>
          </w:tcPr>
          <w:p>
            <w:r>
              <w:rPr>
                <w:b w:val="0"/>
                <w:i w:val="0"/>
                <w:color w:val="64748B"/>
                <w:sz w:val="14"/>
              </w:rPr>
              <w:t>MÉNAGE</w:t>
              <w:br/>
            </w:r>
            <w:r>
              <w:rPr>
                <w:b/>
                <w:i w:val="0"/>
                <w:color w:val="1F6FEB"/>
                <w:sz w:val="18"/>
              </w:rPr>
              <w:t>35-99-25-01</w:t>
            </w:r>
          </w:p>
        </w:tc>
        <w:tc>
          <w:tcPr>
            <w:tcW w:type="dxa" w:w="3551"/>
            <w:shd w:fill="F8FAFC"/>
          </w:tcPr>
          <w:p>
            <w:r>
              <w:rPr>
                <w:b w:val="0"/>
                <w:i w:val="0"/>
                <w:color w:val="64748B"/>
                <w:sz w:val="14"/>
              </w:rPr>
              <w:t>CHEF DE MÉNAGE</w:t>
              <w:br/>
            </w:r>
            <w:r>
              <w:rPr>
                <w:b/>
                <w:i w:val="0"/>
                <w:sz w:val="18"/>
              </w:rPr>
              <w:t>AWA GATE NIANG</w:t>
            </w:r>
          </w:p>
        </w:tc>
      </w:tr>
      <w:tr>
        <w:tc>
          <w:tcPr>
            <w:tcW w:type="dxa" w:w="3551"/>
            <w:shd w:fill="F8FAFC"/>
          </w:tcPr>
          <w:p>
            <w:r>
              <w:rPr>
                <w:b w:val="0"/>
                <w:i w:val="0"/>
                <w:color w:val="64748B"/>
                <w:sz w:val="14"/>
              </w:rPr>
              <w:t>TÉLÉPHONE CM</w:t>
              <w:br/>
            </w:r>
            <w:r>
              <w:rPr>
                <w:b/>
                <w:i w:val="0"/>
                <w:sz w:val="18"/>
              </w:rPr>
              <w:t>76 327 93 81</w:t>
            </w:r>
          </w:p>
        </w:tc>
        <w:tc>
          <w:tcPr>
            <w:tcW w:type="dxa" w:w="3551"/>
            <w:shd w:fill="F8FAFC"/>
          </w:tcPr>
          <w:p>
            <w:r>
              <w:rPr>
                <w:b w:val="0"/>
                <w:i w:val="0"/>
                <w:color w:val="64748B"/>
                <w:sz w:val="14"/>
              </w:rPr>
              <w:t>LOCALISATION</w:t>
              <w:br/>
            </w:r>
            <w:r>
              <w:rPr>
                <w:b/>
                <w:i w:val="0"/>
                <w:sz w:val="18"/>
              </w:rPr>
              <w:t>MONTAGNE NORD</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EQ11_enq2_v2  (MARIEME NGOM)</w:t>
            </w:r>
          </w:p>
        </w:tc>
        <w:tc>
          <w:tcPr>
            <w:tcW w:type="dxa" w:w="3551"/>
            <w:shd w:fill="F8FAFC"/>
          </w:tcPr>
          <w:p>
            <w:r>
              <w:rPr>
                <w:b w:val="0"/>
                <w:i w:val="0"/>
                <w:color w:val="64748B"/>
                <w:sz w:val="14"/>
              </w:rPr>
              <w:t>SUPERVISEUR</w:t>
              <w:br/>
            </w:r>
            <w:r>
              <w:rPr>
                <w:b/>
                <w:i w:val="0"/>
                <w:sz w:val="18"/>
              </w:rPr>
              <w:t>FATOU NDIAYE GAYE</w:t>
            </w:r>
          </w:p>
        </w:tc>
        <w:tc>
          <w:tcPr>
            <w:tcW w:type="dxa" w:w="3551"/>
            <w:shd w:fill="F8FAFC"/>
          </w:tcPr>
          <w:p>
            <w:r>
              <w:rPr>
                <w:b w:val="0"/>
                <w:i w:val="0"/>
                <w:color w:val="64748B"/>
                <w:sz w:val="14"/>
              </w:rPr>
              <w:t>STATUT</w:t>
              <w:br/>
            </w:r>
            <w:r>
              <w:rPr>
                <w:b/>
                <w:i w:val="0"/>
                <w:sz w:val="18"/>
              </w:rPr>
              <w:t>1  ·  1ʳᵉ visite : 2026-05-19T09:32:20</w:t>
            </w:r>
          </w:p>
        </w:tc>
      </w:tr>
    </w:tbl>
    <w:p/>
    <w:p>
      <w:r>
        <w:rPr>
          <w:b/>
          <w:i w:val="0"/>
          <w:color w:val="1F6FEB"/>
          <w:sz w:val="22"/>
        </w:rPr>
        <w:t>⚠ INCOHÉRENCES À CORRIGER (27)</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adresse.Incoherent!!! Les questions 0.13 ou 0.15 ou 0.17 ne doivent contenir des numéros de téléphones, elles concernent plutôt des noms des personnes auquelles vous allez les contacts.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mettre les noms dans ces questions et mettre les contacts à leurs places.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s00q14, s00q16, s00q18</w:t>
            </w:r>
          </w:p>
        </w:tc>
        <w:tc>
          <w:tcPr>
            <w:tcW w:type="dxa" w:w="6520"/>
          </w:tcPr>
          <w:p>
            <w:r>
              <w:rPr>
                <w:b w:val="0"/>
                <w:i w:val="0"/>
                <w:sz w:val="17"/>
              </w:rPr>
              <w:t>Attention! Veillez bien renseigner les contacts dans les questions de 0.14 ou 0.16 ou 0.18.</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AÏCHA PEN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(1000 Fcfa) de AÏCHA PEN en 6ème année de Primaire est relativement faible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Veuillez vous rassurez réellement que la personne n'a pas affecté de crédit immobilier.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(1500 Fcfa) au cours de 7 derniers jours de Transport urbain en 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(9000 Fcfa) au cours de 3 derniers mois de Aliments, frais d'entretien, frais de vétérinaire des animaux de compagnie (chiens, chats,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(3000 Fcfa) au cours de 12 derniers mois de Réparation de meubles (fauteuils, chaises, lits,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AWA GAYE NIANG (7500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LOUGA Urbain ont généralement comme principal matériau de revêtement du sol du logement le/la Ciment/Béton, mais celui du ménage de AWA GAYE NIANG (Terre battue/Sable)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s00q04, s01q41a, s02q12, s03q05, s03q08, s03q14, s06q12, s11q43</w:t>
            </w:r>
          </w:p>
        </w:tc>
        <w:tc>
          <w:tcPr>
            <w:tcW w:type="dxa" w:w="6520"/>
          </w:tcPr>
          <w:p>
            <w:r>
              <w:rPr>
                <w:b w:val="0"/>
                <w:i w:val="0"/>
                <w:sz w:val="17"/>
              </w:rPr>
              <w:t>Il est probable d'avoir un agriculteur dans le ménage de AWA GAYE NIANG, prière de reprendre la section agriculture du ménage AWA GAYE NIANG.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Le montant de AWA GAYE semble trop faible pour un revenu net gagné par an.</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w:t>
            </w:r>
          </w:p>
        </w:tc>
        <w:tc>
          <w:tcPr>
            <w:tcW w:type="dxa" w:w="6520"/>
          </w:tcPr>
          <w:p>
            <w:r>
              <w:rPr>
                <w:b w:val="0"/>
                <w:i w:val="0"/>
                <w:sz w:val="17"/>
              </w:rPr>
              <w:t>Avertissement!!! AWA GAYE a demandé un crédit auprès d'une institution financière au cours des 12 derniers mois, qui a obtenu un crédit auprès d'une de ces institutions au cours des 12 derniers mois dit n'avoir pas beneficer de crédit immobilier.</w:t>
            </w:r>
          </w:p>
        </w:tc>
      </w:tr>
    </w:tbl>
    <w:p/>
    <w:p>
      <w:r>
        <w:rPr>
          <w:b/>
          <w:i w:val="0"/>
          <w:color w:val="1F6FEB"/>
          <w:sz w:val="22"/>
        </w:rPr>
        <w:t>💬 COMMENTAIRES SUPERVISEUR / ENQUÊTEUR (1)</w:t>
      </w:r>
    </w:p>
    <w:p>
      <w:pPr>
        <w:pStyle w:val="ListBullet"/>
      </w:pPr>
      <w:r>
        <w:rPr>
          <w:b w:val="0"/>
          <w:i w:val="0"/>
          <w:color w:val="64748B"/>
          <w:sz w:val="16"/>
        </w:rPr>
        <w:t xml:space="preserve">[2026-05-25 21:25:52] </w:t>
      </w:r>
      <w:r>
        <w:rPr>
          <w:b/>
          <w:i w:val="0"/>
          <w:color w:val="1F6FEB"/>
          <w:sz w:val="16"/>
        </w:rPr>
        <w:t xml:space="preserve">EQ11_sup_v2 </w:t>
      </w:r>
      <w:r>
        <w:rPr>
          <w:b w:val="0"/>
          <w:i w:val="0"/>
          <w:color w:val="64748B"/>
          <w:sz w:val="16"/>
        </w:rPr>
        <w:t xml:space="preserve">sur @@ApprovedBySupervisor : </w:t>
      </w:r>
      <w:r>
        <w:rPr>
          <w:b w:val="0"/>
          <w:i w:val="0"/>
          <w:sz w:val="17"/>
        </w:rPr>
        <w:t>Tout les membres du menages ont répondu pour la consommation le cm reçoit lrs repas de midi comme de sa fille,elle ne prepare que le diné c’est pourquoi certaint produit n’ont pas étaient consommé par</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