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Rural ont généralement comme principal matériau du toit le/la Dalle en ciment, mais celui du ménage de AMADOU SOW (Tôles)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Ndialdy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wouldada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Rural ont généralement comme principal matériau de revêtement du sol du logement le/la Carreaux/Marbre, mais celui du ménage de AMADOU SOW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(82500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Autres volailles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16:44:16]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