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54-92-04-10</w:t>
      </w:r>
    </w:p>
    <w:p>
      <w:r>
        <w:rPr>
          <w:b w:val="0"/>
          <w:i w:val="0"/>
          <w:color w:val="64748B"/>
          <w:sz w:val="18"/>
        </w:rPr>
        <w:t>Enquêteur : EQ15_enq2_v2 (SEYNABOU DIAW)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54-92-04-10</w:t>
            </w:r>
          </w:p>
        </w:tc>
        <w:tc>
          <w:tcPr>
            <w:tcW w:type="dxa" w:w="3551"/>
            <w:shd w:fill="F8FAFC"/>
          </w:tcPr>
          <w:p>
            <w:r>
              <w:rPr>
                <w:b w:val="0"/>
                <w:i w:val="0"/>
                <w:color w:val="64748B"/>
                <w:sz w:val="14"/>
              </w:rPr>
              <w:t>CHEF DE MÉNAGE</w:t>
              <w:br/>
            </w:r>
            <w:r>
              <w:rPr>
                <w:b/>
                <w:i w:val="0"/>
                <w:sz w:val="18"/>
              </w:rPr>
              <w:t>BODIEL YERO BA</w:t>
            </w:r>
          </w:p>
        </w:tc>
      </w:tr>
      <w:tr>
        <w:tc>
          <w:tcPr>
            <w:tcW w:type="dxa" w:w="3551"/>
            <w:shd w:fill="F8FAFC"/>
          </w:tcPr>
          <w:p>
            <w:r>
              <w:rPr>
                <w:b w:val="0"/>
                <w:i w:val="0"/>
                <w:color w:val="64748B"/>
                <w:sz w:val="14"/>
              </w:rPr>
              <w:t>TÉLÉPHONE CM</w:t>
              <w:br/>
            </w:r>
            <w:r>
              <w:rPr>
                <w:b/>
                <w:i w:val="0"/>
                <w:sz w:val="18"/>
              </w:rPr>
              <w:t>78 310 85 32</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2026-06-06T09:47:25</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salla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sidi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Dada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ablaye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Bodiel ba diffère de celui donné par Bodiel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abibou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ablaye ba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ablaye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salla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salla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sidi ba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sidi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salla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Bodiel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montant(125000 FCFA) des frais des médicaments achetés dans les officines privées de Bodiel ba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Bodiel ba a été hospitalisé au cours des 12 derniers mois est elle a un problème de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(195000 Fcfa) de Bodiel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(600000 Fcfa) de Bodiel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(80000 Fcfa) de Bodiel ba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Bodiel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aly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abibou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Bodiel ba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abibou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ba (10700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salla sow (3005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sidi ba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elle a fait le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à vidance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aux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(19500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Bodiel Yero Ba (240000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MATAM Urbain ont généralement comme principal matériau de construction le/la Ciment/Béton/Pierres de taille, mais celui du ménage de Bodiel Yero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904 997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Bodiel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fatoumata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aly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Tas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