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64-54-13-06</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64-54-13-06</w:t>
            </w:r>
          </w:p>
        </w:tc>
        <w:tc>
          <w:tcPr>
            <w:tcW w:type="dxa" w:w="3551"/>
            <w:shd w:fill="F8FAFC"/>
          </w:tcPr>
          <w:p>
            <w:r>
              <w:rPr>
                <w:b w:val="0"/>
                <w:i w:val="0"/>
                <w:color w:val="64748B"/>
                <w:sz w:val="14"/>
              </w:rPr>
              <w:t>CHEF DE MÉNAGE</w:t>
              <w:br/>
            </w:r>
            <w:r>
              <w:rPr>
                <w:b/>
                <w:i w:val="0"/>
                <w:sz w:val="18"/>
              </w:rPr>
              <w:t>ABOU DIALLO</w:t>
            </w:r>
          </w:p>
        </w:tc>
      </w:tr>
      <w:tr>
        <w:tc>
          <w:tcPr>
            <w:tcW w:type="dxa" w:w="3551"/>
            <w:shd w:fill="F8FAFC"/>
          </w:tcPr>
          <w:p>
            <w:r>
              <w:rPr>
                <w:b w:val="0"/>
                <w:i w:val="0"/>
                <w:color w:val="64748B"/>
                <w:sz w:val="14"/>
              </w:rPr>
              <w:t>TÉLÉPHONE CM</w:t>
              <w:br/>
            </w:r>
            <w:r>
              <w:rPr>
                <w:b/>
                <w:i w:val="0"/>
                <w:sz w:val="18"/>
              </w:rPr>
              <w:t>77 528 99 98</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2026-06-15T12:38:30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35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DIALLO frequente actuellement 2ème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DIALLO diffère de celui donné par 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 diffère de celui donné par HAWA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DIALLO d diffère de celui donné par MAMOUDOU DIALLO 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MARIATOU DIALLO diffère de celui donné par MARIATOU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Conducteurs de motocycles qui travaille pour son propre compte dans son entrepises privées avec un revenu 50000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DIALLO sow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DIALLO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DIALLO 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MAÏMOUNA DIALLO 3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DIALLO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(8700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ABOU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le champs n’appartient pas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DIALLO a comme taille 34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[2026-06-21 11:57:24]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