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Elizabeth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Elizabeth Diouf dit Mane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(16)</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p>
      <w:pPr>
        <w:pStyle w:val="ListBullet"/>
      </w:pPr>
      <w:r>
        <w:rPr>
          <w:b w:val="0"/>
          <w:i w:val="0"/>
          <w:color w:val="64748B"/>
          <w:sz w:val="16"/>
        </w:rPr>
        <w:t xml:space="preserve">[2026-06-10 20:31:41]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10:16:20] </w:t>
      </w:r>
      <w:r>
        <w:rPr>
          <w:b/>
          <w:i w:val="0"/>
          <w:color w:val="1F6FEB"/>
          <w:sz w:val="16"/>
        </w:rPr>
        <w:t xml:space="preserve">EQ2_enq4_v2 </w:t>
      </w:r>
      <w:r>
        <w:rPr>
          <w:b w:val="0"/>
          <w:i w:val="0"/>
          <w:color w:val="64748B"/>
          <w:sz w:val="16"/>
        </w:rPr>
        <w:t xml:space="preserve">sur s11q52a : </w:t>
      </w:r>
      <w:r>
        <w:rPr>
          <w:b w:val="0"/>
          <w:i w:val="0"/>
          <w:sz w:val="17"/>
        </w:rPr>
        <w:t>La facture est partagée entre les ménages de la concession, et elle paie 1500 f</w:t>
      </w:r>
    </w:p>
    <w:p>
      <w:pPr>
        <w:pStyle w:val="ListBullet"/>
      </w:pPr>
      <w:r>
        <w:rPr>
          <w:b w:val="0"/>
          <w:i w:val="0"/>
          <w:color w:val="64748B"/>
          <w:sz w:val="16"/>
        </w:rPr>
        <w:t xml:space="preserve">[2026-06-12 10:18:17] </w:t>
      </w:r>
      <w:r>
        <w:rPr>
          <w:b/>
          <w:i w:val="0"/>
          <w:color w:val="1F6FEB"/>
          <w:sz w:val="16"/>
        </w:rPr>
        <w:t xml:space="preserve">EQ2_enq4_v2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