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Sow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Sow juniore) , prière de renseigner toutes les questions liées à  Khady Sow juniore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juniore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Mame Gor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Mame Gor Sow a déclaré être en retraite en senction 4A (4.21=Retraité) mais dit à la question 5.01 qu'il ne  bénéficie pas d'une pension de retraite, 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Kénn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Sow qui fréquente 5ème année de Primaire  est de 0 FCFA, Mariama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Ndack Sow qui fréquente 1ére année de Primaire  est de 0 FCFA, Ndack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Ndeye Sow qui fréquente 5ème année de Primaire  est de 0 FCFA, Ndeye Sow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Khady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Sow a eu est circoncision,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Thierno Sow a eu est circoncision,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Kénn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Sow sénior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Sow (710000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Apprenti maçon n'a pas fonctionné tout le temps au cours des 12 derniers mois est travail dans les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Chauffeur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Chauffeur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Chauffeur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Chauffeur de taxi est Appui d’un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Chauffeur de taxi n'a pas fonctionné tout le temps au cours des 12 derniers mois est travaux champétre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Semences de haricots/niébé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80 FCFA par Kilogramme qui semble faible, prière de vérifier  le montant d'achat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28500 FCFA qui semble élevé, prière de verifier le montant tiré de la vente (28500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(11250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Awa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Gor Sow vit en milieu rural mais dit avoir dépensé 4000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