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Aissatou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p>
      <w:pPr>
        <w:pStyle w:val="ListBullet"/>
      </w:pPr>
      <w:r>
        <w:rPr>
          <w:b w:val="0"/>
          <w:i w:val="0"/>
          <w:color w:val="64748B"/>
          <w:sz w:val="16"/>
        </w:rPr>
        <w:t xml:space="preserve">[2026-06-21 11:38:57] </w:t>
      </w:r>
      <w:r>
        <w:rPr>
          <w:b/>
          <w:i w:val="0"/>
          <w:color w:val="1F6FEB"/>
          <w:sz w:val="16"/>
        </w:rPr>
        <w:t xml:space="preserve">EQ28_sup_v2 </w:t>
      </w:r>
      <w:r>
        <w:rPr>
          <w:b w:val="0"/>
          <w:i w:val="0"/>
          <w:color w:val="64748B"/>
          <w:sz w:val="16"/>
        </w:rPr>
        <w:t xml:space="preserve">sur @@ApprovedBySupervisor : </w:t>
      </w:r>
      <w:r>
        <w:rPr>
          <w:b w:val="0"/>
          <w:i w:val="0"/>
          <w:sz w:val="17"/>
        </w:rPr>
        <w:t>"Impossible de trouver le ménage elle a dit qu'elle n'est pas disponible à répondre à cause de ses déplacement.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