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2026-06-15T10:22:56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diffère de celui donné par BABACAR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Gass Mbow diffère de celui donné par Gass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Thiam diffère de celui donné par Seynabou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niang s'est consulté la première fois pour cette maladie (Accident/Blessure) chez un Guérisseur/ Tradipraticien/ Marabout et vous dites que  omar niang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fatim niang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fatim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Gass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niang n'a pas été à l'école entre 2024/2025 est probleme de santè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niang n'a pas fait des études dans une école formelle est Est entree a l’ecole pour l’annee 2026_2027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NIANG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Gass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Travail cordoniere ’euw téré’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Travail cordoniere ’euw téré’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 cordoniere ’euw téré’ est par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1_cordoniere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(202500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Kilogramme qui semble élevé, prière de vérifier  le montant d'achat (3000 FCFA pour 1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127.6923 FCFA par Kilogramme qui semble faible, prière de vérifier  le montant d'achat (83000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aladji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(72500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