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56-28-43-62</w:t>
      </w:r>
    </w:p>
    <w:p>
      <w:r>
        <w:rPr>
          <w:b w:val="0"/>
          <w:i w:val="0"/>
          <w:color w:val="64748B"/>
          <w:sz w:val="18"/>
        </w:rPr>
        <w:t>Enquêteur : EQ30_enq2_v2 (AMADOU BALDÉ)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56-28-43-62</w:t>
            </w:r>
          </w:p>
        </w:tc>
        <w:tc>
          <w:tcPr>
            <w:tcW w:type="dxa" w:w="3551"/>
            <w:shd w:fill="F8FAFC"/>
          </w:tcPr>
          <w:p>
            <w:r>
              <w:rPr>
                <w:b w:val="0"/>
                <w:i w:val="0"/>
                <w:color w:val="64748B"/>
                <w:sz w:val="14"/>
              </w:rPr>
              <w:t>CHEF DE MÉNAGE</w:t>
              <w:br/>
            </w:r>
            <w:r>
              <w:rPr>
                <w:b/>
                <w:i w:val="0"/>
                <w:sz w:val="18"/>
              </w:rPr>
              <w:t>TIDIANE SOW</w:t>
            </w:r>
          </w:p>
        </w:tc>
      </w:tr>
      <w:tr>
        <w:tc>
          <w:tcPr>
            <w:tcW w:type="dxa" w:w="3551"/>
            <w:shd w:fill="F8FAFC"/>
          </w:tcPr>
          <w:p>
            <w:r>
              <w:rPr>
                <w:b w:val="0"/>
                <w:i w:val="0"/>
                <w:color w:val="64748B"/>
                <w:sz w:val="14"/>
              </w:rPr>
              <w:t>TÉLÉPHONE CM</w:t>
              <w:br/>
            </w:r>
            <w:r>
              <w:rPr>
                <w:b/>
                <w:i w:val="0"/>
                <w:sz w:val="18"/>
              </w:rPr>
              <w:t>77 658 93 34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2026-06-06T10:43:19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OUSSEYNATOU SOW ou l'année à laquelle OUSSEYNATOU SOW a fréquenté l'école pour la dernière fois (2018) le dernier diplome de OUSSEYNATOU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KADIATOU DIALLO ou l'année à laquelle KADIATOU DIALLO a fréquenté l'école pour la dernière fois (2015) le dernier diplome de KADIATOU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BOUTIQUE EN DETAILS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TIDIANE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ABOUBAKRY SIDICK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SEYDOU SOW qui fréquente 1ére année de Maternelle  est de 0 FCFA, MAMADOU SEYDOU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SOW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TIDIANE SOW est de 175000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TIDIANE SOW (429000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SOW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TIDIANE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(6000 FCFA pour 20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ALSEYNI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ALSEYNI SOW a exercé dans l'emploi au cours des 12 derniers mois est de 0 mois, veuillez corriger s'il vous plait.Nombre de mois exercé  (0 mois) par ALSEYNI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(175000 FCFA)  de TIDIANE SOW semble trop élevé pour un revenu net gagné par semaine.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[2026-06-07 17:43:30] </w:t>
      </w:r>
      <w:r>
        <w:rPr>
          <w:b/>
          <w:i w:val="0"/>
          <w:color w:val="1F6FEB"/>
          <w:sz w:val="16"/>
        </w:rPr>
        <w:t xml:space="preserve">EQ30_enq2_v2 </w:t>
      </w:r>
      <w:r>
        <w:rPr>
          <w:b w:val="0"/>
          <w:i w:val="0"/>
          <w:color w:val="64748B"/>
          <w:sz w:val="16"/>
        </w:rPr>
        <w:t xml:space="preserve">sur s03q14 : </w:t>
      </w:r>
      <w:r>
        <w:rPr>
          <w:b w:val="0"/>
          <w:i w:val="0"/>
          <w:sz w:val="17"/>
        </w:rPr>
        <w:t>LES FRAIS DE CONSULTATION S’EST GRATUIT</w:t>
      </w:r>
    </w:p>
    <w:p>
      <w:pPr>
        <w:pStyle w:val="ListBullet"/>
      </w:pPr>
      <w:r>
        <w:rPr>
          <w:b w:val="0"/>
          <w:i w:val="0"/>
          <w:color w:val="64748B"/>
          <w:sz w:val="16"/>
        </w:rPr>
        <w:t xml:space="preserve">[2026-06-07 18:51:24] </w:t>
      </w:r>
      <w:r>
        <w:rPr>
          <w:b/>
          <w:i w:val="0"/>
          <w:color w:val="1F6FEB"/>
          <w:sz w:val="16"/>
        </w:rPr>
        <w:t xml:space="preserve">EQ30_enq2_v2 </w:t>
      </w:r>
      <w:r>
        <w:rPr>
          <w:b w:val="0"/>
          <w:i w:val="0"/>
          <w:color w:val="64748B"/>
          <w:sz w:val="16"/>
        </w:rPr>
        <w:t xml:space="preserve">sur s02q23 : </w:t>
      </w:r>
      <w:r>
        <w:rPr>
          <w:b w:val="0"/>
          <w:i w:val="0"/>
          <w:sz w:val="17"/>
        </w:rPr>
        <w:t>LES FRAIS DES LIVRES Y COMPRIS DANS L’INSCRIPTION ET LA MENSUALITÉ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