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41-02-95-09</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41-02-95-09</w:t>
            </w:r>
          </w:p>
        </w:tc>
        <w:tc>
          <w:tcPr>
            <w:tcW w:type="dxa" w:w="3551"/>
            <w:shd w:fill="F8FAFC"/>
          </w:tcPr>
          <w:p>
            <w:r>
              <w:rPr>
                <w:b w:val="0"/>
                <w:i w:val="0"/>
                <w:color w:val="64748B"/>
                <w:sz w:val="14"/>
              </w:rPr>
              <w:t>CHEF DE MÉNAGE</w:t>
              <w:br/>
            </w:r>
            <w:r>
              <w:rPr>
                <w:b/>
                <w:i w:val="0"/>
                <w:sz w:val="18"/>
              </w:rPr>
              <w:t>YOUSSOUPH SAMBOU</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1e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2026-06-15T11:50:44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Salimata Ngom qui fréquente 4ème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Dibor Diouf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Dibor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Huile de soja en Bouteille 5l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Caramel, bonbons (tangal), confiseries, etc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ADAMA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Adama Ngom est un Professions intermédiaires de la comptabilité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