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73-75-34-66</w:t>
      </w:r>
    </w:p>
    <w:p>
      <w:r>
        <w:rPr>
          <w:b w:val="0"/>
          <w:i w:val="0"/>
          <w:color w:val="64748B"/>
          <w:sz w:val="18"/>
        </w:rPr>
        <w:t>Enquêteur : EQ33_enq3_v2 (ADAMA DIEDHIOU)  ·  Équipe : EQ33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143201000000</w:t>
            </w:r>
          </w:p>
        </w:tc>
        <w:tc>
          <w:tcPr>
            <w:tcW w:type="dxa" w:w="3551"/>
            <w:shd w:fill="F8FAFC"/>
          </w:tcPr>
          <w:p>
            <w:r>
              <w:rPr>
                <w:b w:val="0"/>
                <w:i w:val="0"/>
                <w:color w:val="64748B"/>
                <w:sz w:val="14"/>
              </w:rPr>
              <w:t>MÉNAGE</w:t>
              <w:br/>
            </w:r>
            <w:r>
              <w:rPr>
                <w:b/>
                <w:i w:val="0"/>
                <w:color w:val="1F6FEB"/>
                <w:sz w:val="18"/>
              </w:rPr>
              <w:t>73-75-34-66</w:t>
            </w:r>
          </w:p>
        </w:tc>
        <w:tc>
          <w:tcPr>
            <w:tcW w:type="dxa" w:w="3551"/>
            <w:shd w:fill="F8FAFC"/>
          </w:tcPr>
          <w:p>
            <w:r>
              <w:rPr>
                <w:b w:val="0"/>
                <w:i w:val="0"/>
                <w:color w:val="64748B"/>
                <w:sz w:val="14"/>
              </w:rPr>
              <w:t>CHEF DE MÉNAGE</w:t>
              <w:br/>
            </w:r>
            <w:r>
              <w:rPr>
                <w:b/>
                <w:i w:val="0"/>
                <w:sz w:val="18"/>
              </w:rPr>
              <w:t>LANSANA MAN</w:t>
            </w:r>
          </w:p>
        </w:tc>
      </w:tr>
      <w:tr>
        <w:tc>
          <w:tcPr>
            <w:tcW w:type="dxa" w:w="3551"/>
            <w:shd w:fill="F8FAFC"/>
          </w:tcPr>
          <w:p>
            <w:r>
              <w:rPr>
                <w:b w:val="0"/>
                <w:i w:val="0"/>
                <w:color w:val="64748B"/>
                <w:sz w:val="14"/>
              </w:rPr>
              <w:t>TÉLÉPHONE CM</w:t>
              <w:br/>
            </w:r>
            <w:r>
              <w:rPr>
                <w:b/>
                <w:i w:val="0"/>
                <w:sz w:val="18"/>
              </w:rPr>
              <w:t>78 342 50 38</w:t>
            </w:r>
          </w:p>
        </w:tc>
        <w:tc>
          <w:tcPr>
            <w:tcW w:type="dxa" w:w="3551"/>
            <w:shd w:fill="F8FAFC"/>
          </w:tcPr>
          <w:p>
            <w:r>
              <w:rPr>
                <w:b w:val="0"/>
                <w:i w:val="0"/>
                <w:color w:val="64748B"/>
                <w:sz w:val="14"/>
              </w:rPr>
              <w:t>LOCALISATION</w:t>
              <w:br/>
            </w:r>
            <w:r>
              <w:rPr>
                <w:b/>
                <w:i w:val="0"/>
                <w:sz w:val="18"/>
              </w:rPr>
              <w:t>SAMINE SANTO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EQ33_enq3_v2  (ADAMA DIEDHIOU)</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2026-06-12T10:22:45</w:t>
            </w:r>
          </w:p>
        </w:tc>
      </w:tr>
    </w:tbl>
    <w:p/>
    <w:p>
      <w:r>
        <w:rPr>
          <w:b/>
          <w:i w:val="0"/>
          <w:color w:val="1F6FEB"/>
          <w:sz w:val="22"/>
        </w:rPr>
        <w:t>⚠ INCOHÉRENCES À CORRIGER (74)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Arouna Mané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Gnima Mané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Diarra Mané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Rosa Mané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Lansana Mané diffère de celui donné par Lansana Mané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s04q51, s04q51_unite, s04q39, s04q43, s04q44, s04q63</w:t>
            </w:r>
          </w:p>
        </w:tc>
        <w:tc>
          <w:tcPr>
            <w:tcW w:type="dxa" w:w="6520"/>
          </w:tcPr>
          <w:p>
            <w:r>
              <w:rPr>
                <w:b w:val="0"/>
                <w:i w:val="0"/>
                <w:sz w:val="17"/>
              </w:rPr>
              <w:t>Incoherence!!! les informations de Lansana Mané sur le nombre de mois, jours et heures de son emploi principal et secondaire sont identiques, veuillez corriger ou confirmer aupres du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 kg), des quantités offertes (5 kg),  des quantités vendus (242 kg) et des quantités en stock (0 kg) depasse la quantité totale (2 kg) que le ménage a eu après la recolte 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LANSANA MANE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Arouna Mané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Bacary  Mané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Gnima Mané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Mané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Rosa Mané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Gnima Mané pour la cotisation est de 100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Gnima Mané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Arouna Mané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Bacary  Mané qui fréquente 2ème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Rosa Mané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Lansana Mané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Gnaling Sadio a eu comme problème manque de médicaments,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s01q63, s00q04, s02q25, s03q27, s01q00b</w:t>
            </w:r>
          </w:p>
        </w:tc>
        <w:tc>
          <w:tcPr>
            <w:tcW w:type="dxa" w:w="6520"/>
          </w:tcPr>
          <w:p>
            <w:r>
              <w:rPr>
                <w:b w:val="0"/>
                <w:i w:val="0"/>
                <w:sz w:val="17"/>
              </w:rPr>
              <w:t>Attention ! Le montant des frais d'hospitalisation pour ce dernier problème de santé au cours des 12 derniers mois (300000 Fcfa) de Bacary  Mané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s01q57, s02q27, s03q29, s01q00b</w:t>
            </w:r>
          </w:p>
        </w:tc>
        <w:tc>
          <w:tcPr>
            <w:tcW w:type="dxa" w:w="6520"/>
          </w:tcPr>
          <w:p>
            <w:r>
              <w:rPr>
                <w:b w:val="0"/>
                <w:i w:val="0"/>
                <w:sz w:val="17"/>
              </w:rPr>
              <w:t>Attention ! La dépense de transport en santé (ambulances, véhicules médicalisés spécialisés, location de taxi) pour ce dernier problème de santé au cours des 12 derniers mois (20000 Fcfa) de Bacary  Mané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s02q10, s01q00b</w:t>
            </w:r>
          </w:p>
        </w:tc>
        <w:tc>
          <w:tcPr>
            <w:tcW w:type="dxa" w:w="6520"/>
          </w:tcPr>
          <w:p>
            <w:r>
              <w:rPr>
                <w:b w:val="0"/>
                <w:i w:val="0"/>
                <w:sz w:val="17"/>
              </w:rPr>
              <w:t>Attention ! Les frais de vaccination, circoncision ou bilan de santé (check up) au cours des 12 derniers mois (50 Fcfa) de Mame Diarra Mané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Arouna Mané, les agriculteurs dont leurs cultures est principalement destiné à la consommation du ménage sont des (Agriculteurs, subsistances) et ceux qui le font avec l'élevage sont des (Agriculteurs et eleveurs, subsistances)Nombre de mois exercé  (1 mois) par Arouna Mané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Arouna Mané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Arouna Mané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Bacary  Mané, les agriculteurs dont leurs cultures est principalement destiné à la consommation du ménage sont des (Agriculteurs, subsistances) et ceux qui le font avec l'élevage sont des (Agriculteurs et eleveurs, subsistances)Nombre de mois exercé  (2 mois) par Bacary  Mané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Bacary  Mané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Gnaling Sadio, les agriculteurs dont leurs cultures est principalement destiné à la consommation du ménage sont des (Agriculteurs, subsistances) et ceux qui le font avec l'élevage sont des (Agriculteurs et eleveurs, subsistances)Nombre de mois exercé  (3 mois) par Gnaling Sadio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Gnaling Sadio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Lansana Mané, les agriculteurs dont leurs cultures est principalement destiné à la consommation du ménage sont des (Agriculteurs, subsistances) et ceux qui le font avec l'élevage sont des (Agriculteurs et eleveurs, subsistances)Nombre de mois exercé  (3 mois) par Lansana Mané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Noix de palme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LANSANA MANE (1400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salon de coiffure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LANSANA MANE (500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LANSANA MANE (10000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LANSANA MANE (2000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LANSANA MANE (4500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dans le quartier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LANSANA MANE (15000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LANSANA MANE (30000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LANSANA MANE (5000 Fcfa) au cours de 12 derniers mois de Meubles de salon et de salle à manger (fauteuils, table, chaises, armoires, etc.</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42350 FCFA qui semble élevé, prière de verifier le montant tiré de la vente (84700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 kg), des quantités offertes (5 kg),  des quantités vendus (242 kg) et des quantités en stock (0 kg) diffère de celle de la quantité totale (2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45000 FCFA qui semble élevé, prière de verifier le montant tiré de la vente (45000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s16Cq05</w:t>
            </w:r>
          </w:p>
        </w:tc>
        <w:tc>
          <w:tcPr>
            <w:tcW w:type="dxa" w:w="6520"/>
          </w:tcPr>
          <w:p>
            <w:r>
              <w:rPr>
                <w:b w:val="0"/>
                <w:i w:val="0"/>
                <w:sz w:val="17"/>
              </w:rPr>
              <w:t>Attention! Une culture est pratiquée sur cette parcelle, alors que les intrants utilisés à 16.02 ne l'ont pas delcarés.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Gnaling Sadio qui sait écrire en français doit pouvoir lire en français.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0.14 Kg taille unique de Sel,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20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(2)</w:t>
      </w:r>
    </w:p>
    <w:p>
      <w:pPr>
        <w:pStyle w:val="ListBullet"/>
      </w:pPr>
      <w:r>
        <w:rPr>
          <w:b w:val="0"/>
          <w:i w:val="0"/>
          <w:color w:val="64748B"/>
          <w:sz w:val="16"/>
        </w:rPr>
        <w:t xml:space="preserve">[2026-06-12 10:20:38] </w:t>
      </w:r>
      <w:r>
        <w:rPr>
          <w:b/>
          <w:i w:val="0"/>
          <w:color w:val="1F6FEB"/>
          <w:sz w:val="16"/>
        </w:rPr>
        <w:t xml:space="preserve">EQ33_enq3_v2 </w:t>
      </w:r>
      <w:r>
        <w:rPr>
          <w:b w:val="0"/>
          <w:i w:val="0"/>
          <w:color w:val="64748B"/>
          <w:sz w:val="16"/>
        </w:rPr>
        <w:t xml:space="preserve">sur s00q10 : </w:t>
      </w:r>
      <w:r>
        <w:rPr>
          <w:b w:val="0"/>
          <w:i w:val="0"/>
          <w:sz w:val="17"/>
        </w:rPr>
        <w:t>"Le nom du chef de ménage est MANE au lieu de MAN "</w:t>
      </w:r>
    </w:p>
    <w:p>
      <w:pPr>
        <w:pStyle w:val="ListBullet"/>
      </w:pPr>
      <w:r>
        <w:rPr>
          <w:b w:val="0"/>
          <w:i w:val="0"/>
          <w:color w:val="64748B"/>
          <w:sz w:val="16"/>
        </w:rPr>
        <w:t xml:space="preserve">[2026-06-18 16:14:36]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