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37-99-46-77</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37-99-46-77</w:t>
            </w:r>
          </w:p>
        </w:tc>
        <w:tc>
          <w:tcPr>
            <w:tcW w:type="dxa" w:w="3551"/>
            <w:shd w:fill="F8FAFC"/>
          </w:tcPr>
          <w:p>
            <w:r>
              <w:rPr>
                <w:b w:val="0"/>
                <w:i w:val="0"/>
                <w:color w:val="64748B"/>
                <w:sz w:val="14"/>
              </w:rPr>
              <w:t>CHEF DE MÉNAGE</w:t>
              <w:br/>
            </w:r>
            <w:r>
              <w:rPr>
                <w:b/>
                <w:i w:val="0"/>
                <w:sz w:val="18"/>
              </w:rPr>
              <w:t>FANTA SANE</w:t>
            </w:r>
          </w:p>
        </w:tc>
      </w:tr>
      <w:tr>
        <w:tc>
          <w:tcPr>
            <w:tcW w:type="dxa" w:w="3551"/>
            <w:shd w:fill="F8FAFC"/>
          </w:tcPr>
          <w:p>
            <w:r>
              <w:rPr>
                <w:b w:val="0"/>
                <w:i w:val="0"/>
                <w:color w:val="64748B"/>
                <w:sz w:val="14"/>
              </w:rPr>
              <w:t>TÉLÉPHONE CM</w:t>
              <w:br/>
            </w:r>
            <w:r>
              <w:rPr>
                <w:b/>
                <w:i w:val="0"/>
                <w:sz w:val="18"/>
              </w:rPr>
              <w:t>77 851 62 45</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2026-06-04T10:17:24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SANE diffère de celui donné par Fanta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.6149999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FANTA SANE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Diomma DIARRA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batteries pour plaque solaire et autre équipement/matériel pour installation solaire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(3500 Fcfa) au cours de 12 derniers mois de Frais d'assurance/couverture maladie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itulise le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FANTA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FANTA SANE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[2026-06-04 10:37:24] </w:t>
      </w:r>
      <w:r>
        <w:rPr>
          <w:b/>
          <w:i w:val="0"/>
          <w:color w:val="1F6FEB"/>
          <w:sz w:val="16"/>
        </w:rPr>
        <w:t xml:space="preserve">EQ34_enq1_v2 </w:t>
      </w:r>
      <w:r>
        <w:rPr>
          <w:b w:val="0"/>
          <w:i w:val="0"/>
          <w:color w:val="64748B"/>
          <w:sz w:val="16"/>
        </w:rPr>
        <w:t xml:space="preserve">sur s02q25 : </w:t>
      </w:r>
      <w:r>
        <w:rPr>
          <w:b w:val="0"/>
          <w:i w:val="0"/>
          <w:sz w:val="17"/>
        </w:rPr>
        <w:t>c'est vgratuit</w:t>
      </w:r>
    </w:p>
    <w:p>
      <w:pPr>
        <w:pStyle w:val="ListBullet"/>
      </w:pPr>
      <w:r>
        <w:rPr>
          <w:b w:val="0"/>
          <w:i w:val="0"/>
          <w:color w:val="64748B"/>
          <w:sz w:val="16"/>
        </w:rPr>
        <w:t xml:space="preserve">[2026-06-07 17:05:16] </w:t>
      </w:r>
      <w:r>
        <w:rPr>
          <w:b/>
          <w:i w:val="0"/>
          <w:color w:val="1F6FEB"/>
          <w:sz w:val="16"/>
        </w:rPr>
        <w:t xml:space="preserve">EQ34_enq1_v2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[2026-06-09 13:50:12]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15:32:14] </w:t>
      </w:r>
      <w:r>
        <w:rPr>
          <w:b/>
          <w:i w:val="0"/>
          <w:color w:val="1F6FEB"/>
          <w:sz w:val="16"/>
        </w:rPr>
        <w:t xml:space="preserve">EQ34_sup_v2 </w:t>
      </w:r>
      <w:r>
        <w:rPr>
          <w:b w:val="0"/>
          <w:i w:val="0"/>
          <w:color w:val="64748B"/>
          <w:sz w:val="16"/>
        </w:rPr>
        <w:t xml:space="preserve">sur s02q25 : </w:t>
      </w:r>
      <w:r>
        <w:rPr>
          <w:b w:val="0"/>
          <w:i w:val="0"/>
          <w:sz w:val="17"/>
        </w:rPr>
        <w:t>Les uniformes sont gratuit a l ecole</w:t>
      </w:r>
    </w:p>
    <w:p>
      <w:pPr>
        <w:pStyle w:val="ListBullet"/>
      </w:pPr>
      <w:r>
        <w:rPr>
          <w:b w:val="0"/>
          <w:i w:val="0"/>
          <w:color w:val="64748B"/>
          <w:sz w:val="16"/>
        </w:rPr>
        <w:t xml:space="preserve">[2026-06-16 15:40:19] </w:t>
      </w:r>
      <w:r>
        <w:rPr>
          <w:b/>
          <w:i w:val="0"/>
          <w:color w:val="1F6FEB"/>
          <w:sz w:val="16"/>
        </w:rPr>
        <w:t xml:space="preserve">EQ34_sup_v2 </w:t>
      </w:r>
      <w:r>
        <w:rPr>
          <w:b w:val="0"/>
          <w:i w:val="0"/>
          <w:color w:val="64748B"/>
          <w:sz w:val="16"/>
        </w:rPr>
        <w:t xml:space="preserve">sur @@RejectedBySupervisor : </w:t>
      </w:r>
      <w:r>
        <w:rPr>
          <w:b w:val="0"/>
          <w:i w:val="0"/>
          <w:sz w:val="17"/>
        </w:rPr>
        <w:t>Corriger type de toilettes car le menage utilise les toilettes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