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FALL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BOUBACAR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OUSEYNOU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FALL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SAMBA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OUSEYNOU COULIBALY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COULIBALY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WOURY DIALLO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(480 Fcfa) de Riz importé brisé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COULIBALY (236000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instalation de la plomberie dans des maison ect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instalation de la plomberie dans des maison ect.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(70000),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Bouteille 1l taille unique de Huile de palme raffinée,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[2026-06-17 20:53:15] </w:t>
      </w:r>
      <w:r>
        <w:rPr>
          <w:b/>
          <w:i w:val="0"/>
          <w:color w:val="1F6FEB"/>
          <w:sz w:val="16"/>
        </w:rPr>
        <w:t xml:space="preserve">EQ5_enq5_v2 </w:t>
      </w:r>
      <w:r>
        <w:rPr>
          <w:b w:val="0"/>
          <w:i w:val="0"/>
          <w:color w:val="64748B"/>
          <w:sz w:val="16"/>
        </w:rPr>
        <w:t xml:space="preserve">sur s12q09 : </w:t>
      </w:r>
      <w:r>
        <w:rPr>
          <w:b w:val="0"/>
          <w:i w:val="0"/>
          <w:sz w:val="17"/>
        </w:rPr>
        <w:t>il veut pas repondre a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