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30-38-34-06</w:t>
      </w:r>
    </w:p>
    <w:p>
      <w:r>
        <w:rPr>
          <w:b w:val="0"/>
          <w:i w:val="0"/>
          <w:color w:val="64748B"/>
          <w:sz w:val="18"/>
        </w:rPr>
        <w:t>Enquêteur : EQ6_enq3_v2 (RAMATOULAYE SARR)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30-38-34-06</w:t>
            </w:r>
          </w:p>
        </w:tc>
        <w:tc>
          <w:tcPr>
            <w:tcW w:type="dxa" w:w="3551"/>
            <w:shd w:fill="F8FAFC"/>
          </w:tcPr>
          <w:p>
            <w:r>
              <w:rPr>
                <w:b w:val="0"/>
                <w:i w:val="0"/>
                <w:color w:val="64748B"/>
                <w:sz w:val="14"/>
              </w:rPr>
              <w:t>CHEF DE MÉNAGE</w:t>
              <w:br/>
            </w:r>
            <w:r>
              <w:rPr>
                <w:b/>
                <w:i w:val="0"/>
                <w:sz w:val="18"/>
              </w:rPr>
              <w:t>PAPE  DIENG</w:t>
            </w:r>
          </w:p>
        </w:tc>
      </w:tr>
      <w:tr>
        <w:tc>
          <w:tcPr>
            <w:tcW w:type="dxa" w:w="3551"/>
            <w:shd w:fill="F8FAFC"/>
          </w:tcPr>
          <w:p>
            <w:r>
              <w:rPr>
                <w:b w:val="0"/>
                <w:i w:val="0"/>
                <w:color w:val="64748B"/>
                <w:sz w:val="14"/>
              </w:rPr>
              <w:t>TÉLÉPHONE CM</w:t>
              <w:br/>
            </w:r>
            <w:r>
              <w:rPr>
                <w:b/>
                <w:i w:val="0"/>
                <w:sz w:val="18"/>
              </w:rPr>
              <w:t>77 930 71 64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2026-05-24T10:54:19</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PAPA DIENG occupe un emploi secondaire pour l'ETAT/collectivités locales ou dans une entreprise publique/parapublique tout en travaillant moins de  8h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KARDIATA KA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SARY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DIOP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PAPA DIENG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THIANE SARY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PAPA DIENG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PAPA DIENG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PAPA DIENG (Terre battue/Sable)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SARY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THIANE SARY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PAPA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PAPA DIENG a comme taille 5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