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KA frequente actuellement 3ème année de Supérieur mais dit avoir reçu une bourse de 480000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[2026-06-13 11:06:19] </w:t>
      </w:r>
      <w:r>
        <w:rPr>
          <w:b/>
          <w:i w:val="0"/>
          <w:color w:val="1F6FEB"/>
          <w:sz w:val="16"/>
        </w:rPr>
        <w:t xml:space="preserve">EQ7_enq4_v2 </w:t>
      </w:r>
      <w:r>
        <w:rPr>
          <w:b w:val="0"/>
          <w:i w:val="0"/>
          <w:color w:val="64748B"/>
          <w:sz w:val="16"/>
        </w:rPr>
        <w:t xml:space="preserve">sur s04q53 : </w:t>
      </w:r>
      <w:r>
        <w:rPr>
          <w:b w:val="0"/>
          <w:i w:val="0"/>
          <w:sz w:val="17"/>
        </w:rPr>
        <w:t>"ÇA DÉPEND DES MISSIONS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