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25-75-19-59</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25-75-19-59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76 466 11 81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2026-06-20T11:48:01</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par traction animale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POISSONS n'a pas fonctionné tout le temps au cours des 12 derniers mois est MANQUE D’INTRANTS ( MATIÈRES PREMIÈRES)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QUAI DE PÈCHE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du toit le/la Dalle en ciment, mais celui du ménage de MOR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Urbain ont généralement comme principal matériau de revêtement du sol du logement le/la Carreaux/Marbre, mais celui du ménage de MOR GUEYE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GUEYE, prière de reprendre la section agriculture du ménage MOR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510 000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GOSS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