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49-26-67-02</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49-26-67-02</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70 888 30 01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2026-06-23T13:50:56</w:t>
            </w:r>
          </w:p>
        </w:tc>
      </w:tr>
    </w:tbl>
    <w:p/>
    <w:p>
      <w:r>
        <w:rPr>
          <w:b/>
          <w:i w:val="0"/>
          <w:color w:val="1F6FEB"/>
          <w:sz w:val="22"/>
        </w:rPr>
        <w:t>⚠ INCOHÉRENCES À CORRIGER (217)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Sophie Diouf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Khalil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Faye n'a pas fait des études dans une école formelle est ses parents n’ont pas inscrire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Sophie Diouf est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Bachir Diouf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Rokhaya Faye a eu est maladie fu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Sophie Diouf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Sophie Diouf n'a pas demandé de crédit auprès d'une institution financière au cours des 12 derniers mois est pas besoin credit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BABACAR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BABACAR DIOUF n'est pas renseigné, prière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Ciss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vit en milieu rural mais dit avoir dépensé 1500 FCFA en Transport urbain en taxi,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[2026-06-23 14:21:20] </w:t>
      </w:r>
      <w:r>
        <w:rPr>
          <w:b/>
          <w:i w:val="0"/>
          <w:color w:val="1F6FEB"/>
          <w:sz w:val="16"/>
        </w:rPr>
        <w:t xml:space="preserve">EQ8_enq3_v2 </w:t>
      </w:r>
      <w:r>
        <w:rPr>
          <w:b w:val="0"/>
          <w:i w:val="0"/>
          <w:color w:val="64748B"/>
          <w:sz w:val="16"/>
        </w:rPr>
        <w:t xml:space="preserve">sur s01q03c : </w:t>
      </w:r>
      <w:r>
        <w:rPr>
          <w:b w:val="0"/>
          <w:i w:val="0"/>
          <w:sz w:val="17"/>
        </w:rPr>
        <w:t>ź</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