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Gningue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(13000)  avec l'âge du bien atteignant 22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