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Sock) , prière de renseigner toutes les questions liées à  Goro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Sock) , prière de renseigner toutes les questions liées à  Pape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Modou  Sock) , prière de renseigner toutes les questions liées à  Modou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Sock) , prière de renseigner toutes les questions liées à  Abdou Sock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Sock , prière de renseignés toutes les questions liées à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Sock,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Sock , prière de renseignés toutes les questions liées à ( Modou  Sock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773890622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23:04:32] </w:t>
      </w:r>
      <w:r>
        <w:rPr>
          <w:b/>
          <w:i w:val="0"/>
          <w:color w:val="1F6FEB"/>
          <w:sz w:val="16"/>
        </w:rPr>
        <w:t xml:space="preserve">EQ1_sup_v2 </w:t>
      </w:r>
      <w:r>
        <w:rPr>
          <w:b w:val="0"/>
          <w:i w:val="0"/>
          <w:color w:val="64748B"/>
          <w:sz w:val="16"/>
        </w:rPr>
        <w:t xml:space="preserve">sur @@ApprovedBySupervisor : </w:t>
      </w:r>
      <w:r>
        <w:rPr>
          <w:b w:val="0"/>
          <w:i w:val="0"/>
          <w:sz w:val="17"/>
        </w:rPr>
        <w:t>Le ménage refuse de terminer l’entretien, il est remplacé par aliou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