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73-77-09-61</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73-77-09-61</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78 483 79 50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2026-06-12T11:44:38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ANTA SOW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SENE diffère de celui donné par BINTA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Tôles, mais celui du ménage de MEDOUNE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montant(65800 FCFA) des dépenses pour chaque visite prénatale de BINTA SENE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MEDOUNE  SOW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MEDOUNE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MEDOUNE SOW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MEDOUNE SOW, prière de reprendre la section agriculture du ménage MEDOUNE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MEDOUNE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MEDOUNE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MEDOUNE SOW a comme taille 3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(600000)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[2026-06-12 14:03:17] </w:t>
      </w:r>
      <w:r>
        <w:rPr>
          <w:b/>
          <w:i w:val="0"/>
          <w:color w:val="1F6FEB"/>
          <w:sz w:val="16"/>
        </w:rPr>
        <w:t xml:space="preserve">EQ11_enq2_v2 </w:t>
      </w:r>
      <w:r>
        <w:rPr>
          <w:b w:val="0"/>
          <w:i w:val="0"/>
          <w:color w:val="64748B"/>
          <w:sz w:val="16"/>
        </w:rPr>
        <w:t xml:space="preserve">sur s11q56a : </w:t>
      </w:r>
      <w:r>
        <w:rPr>
          <w:b w:val="0"/>
          <w:i w:val="0"/>
          <w:sz w:val="17"/>
        </w:rPr>
        <w:t>TNT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