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31-63-16-64</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31-63-16-64</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77 251 06 50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2026-06-03T13:15:56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KA diffère de celui donné par AMINATA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AMINATA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AMINATA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Guiss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SOW (850000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(10)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(407142.8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(8000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21:41:43] </w:t>
      </w:r>
      <w:r>
        <w:rPr>
          <w:b/>
          <w:i w:val="0"/>
          <w:color w:val="1F6FEB"/>
          <w:sz w:val="16"/>
        </w:rPr>
        <w:t xml:space="preserve">EQ11_sup_v2 </w:t>
      </w:r>
      <w:r>
        <w:rPr>
          <w:b w:val="0"/>
          <w:i w:val="0"/>
          <w:color w:val="64748B"/>
          <w:sz w:val="16"/>
        </w:rPr>
        <w:t xml:space="preserve">sur @@ApprovedBySupervisor : </w:t>
      </w:r>
      <w:r>
        <w:rPr>
          <w:b w:val="0"/>
          <w:i w:val="0"/>
          <w:sz w:val="17"/>
        </w:rPr>
        <w:t>La section 10 je confirme que aucun membre du menage ne pocede une entreprise non agricole.ya que le Cm qui pratique lèlevage.tout les membres du menage ont repondu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